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C7" w:rsidRDefault="003F6F69" w:rsidP="003F6F6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341-п</w:t>
      </w: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0071A3">
      <w:pPr>
        <w:rPr>
          <w:rFonts w:cs="Times New Roman"/>
          <w:b/>
          <w:bCs/>
          <w:sz w:val="28"/>
          <w:szCs w:val="28"/>
        </w:rPr>
      </w:pPr>
    </w:p>
    <w:p w:rsidR="00B018C7" w:rsidRPr="005B5903" w:rsidRDefault="00B018C7" w:rsidP="000071A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B018C7" w:rsidRPr="005B5903" w:rsidRDefault="00B018C7" w:rsidP="000071A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B018C7" w:rsidRPr="005B5903" w:rsidRDefault="00B018C7" w:rsidP="000071A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Малосеменовского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B018C7" w:rsidRDefault="00B018C7" w:rsidP="000071A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B018C7" w:rsidRDefault="00B018C7" w:rsidP="000071A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B018C7" w:rsidRDefault="00B018C7" w:rsidP="000071A3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018C7" w:rsidRPr="005B5903" w:rsidRDefault="00B018C7" w:rsidP="000071A3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B018C7" w:rsidRPr="00252229" w:rsidRDefault="00B018C7" w:rsidP="000071A3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B018C7" w:rsidRPr="005B12EE" w:rsidRDefault="00B018C7" w:rsidP="000071A3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B018C7" w:rsidRPr="003916F9" w:rsidRDefault="00B018C7" w:rsidP="000071A3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B018C7" w:rsidRPr="00761701" w:rsidRDefault="00B018C7" w:rsidP="000071A3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454D31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B018C7" w:rsidRPr="005B5903" w:rsidRDefault="00B018C7" w:rsidP="000071A3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B018C7" w:rsidRPr="005B5903" w:rsidRDefault="00B018C7" w:rsidP="000071A3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B018C7" w:rsidRDefault="00B018C7" w:rsidP="000071A3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018C7" w:rsidRPr="005B12EE" w:rsidRDefault="00B018C7" w:rsidP="000071A3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B018C7" w:rsidRPr="005B12EE" w:rsidRDefault="00B018C7" w:rsidP="000071A3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B018C7" w:rsidRDefault="00B018C7" w:rsidP="0027206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</w:t>
      </w:r>
      <w:r w:rsidR="003F6F69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» __</w:t>
      </w:r>
      <w:r w:rsidR="003F6F69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___2023г. №_</w:t>
      </w:r>
      <w:r w:rsidR="003F6F69">
        <w:rPr>
          <w:rFonts w:ascii="PT Astra Serif" w:hAnsi="PT Astra Serif"/>
          <w:sz w:val="28"/>
          <w:szCs w:val="28"/>
        </w:rPr>
        <w:t>341-п</w:t>
      </w:r>
      <w:r>
        <w:rPr>
          <w:rFonts w:ascii="PT Astra Serif" w:hAnsi="PT Astra Serif"/>
          <w:sz w:val="28"/>
          <w:szCs w:val="28"/>
        </w:rPr>
        <w:t>__.</w:t>
      </w:r>
    </w:p>
    <w:p w:rsidR="00B018C7" w:rsidRDefault="00B018C7" w:rsidP="0027206A">
      <w:pPr>
        <w:pStyle w:val="afff2"/>
        <w:ind w:firstLine="0"/>
        <w:jc w:val="center"/>
        <w:rPr>
          <w:lang w:val="ru-RU"/>
        </w:rPr>
      </w:pPr>
    </w:p>
    <w:p w:rsidR="00B018C7" w:rsidRDefault="00B018C7" w:rsidP="00054002">
      <w:pPr>
        <w:jc w:val="center"/>
      </w:pPr>
    </w:p>
    <w:p w:rsidR="00B018C7" w:rsidRDefault="00B018C7" w:rsidP="00054002">
      <w:pPr>
        <w:jc w:val="center"/>
      </w:pPr>
    </w:p>
    <w:p w:rsidR="00B018C7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B018C7" w:rsidRPr="00172EB0" w:rsidRDefault="00B018C7" w:rsidP="00054002">
      <w:pPr>
        <w:jc w:val="center"/>
        <w:rPr>
          <w:b/>
          <w:sz w:val="36"/>
          <w:szCs w:val="36"/>
        </w:rPr>
      </w:pPr>
    </w:p>
    <w:p w:rsidR="00B018C7" w:rsidRPr="00172EB0" w:rsidRDefault="00B018C7" w:rsidP="00054002">
      <w:pPr>
        <w:jc w:val="center"/>
        <w:rPr>
          <w:b/>
          <w:sz w:val="36"/>
          <w:szCs w:val="36"/>
        </w:rPr>
      </w:pPr>
    </w:p>
    <w:p w:rsidR="00B018C7" w:rsidRPr="00367B1F" w:rsidRDefault="00B018C7" w:rsidP="00054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Pr="00367B1F">
        <w:rPr>
          <w:b/>
          <w:sz w:val="28"/>
          <w:szCs w:val="28"/>
        </w:rPr>
        <w:t>МУНИЦИПАЛЬНОГО ОБРАЗОВАНИЯ</w:t>
      </w:r>
    </w:p>
    <w:p w:rsidR="00B018C7" w:rsidRPr="00172EB0" w:rsidRDefault="00B018C7" w:rsidP="00054002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B018C7" w:rsidRPr="00172EB0" w:rsidRDefault="00B018C7" w:rsidP="00054002">
      <w:pPr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  <w:sectPr w:rsidR="00B018C7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B018C7" w:rsidRPr="00BE14D4" w:rsidRDefault="00B018C7" w:rsidP="00054002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2864" r:id="rId11"/>
        </w:object>
      </w:r>
    </w:p>
    <w:p w:rsidR="00B018C7" w:rsidRPr="00BE14D4" w:rsidRDefault="00B018C7" w:rsidP="00054002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B018C7" w:rsidRPr="00BE14D4" w:rsidRDefault="00B018C7" w:rsidP="00054002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B018C7" w:rsidRPr="00DD74E7" w:rsidTr="008F314A">
        <w:tc>
          <w:tcPr>
            <w:tcW w:w="4253" w:type="dxa"/>
          </w:tcPr>
          <w:p w:rsidR="00B018C7" w:rsidRPr="00DD74E7" w:rsidRDefault="00B018C7" w:rsidP="008F314A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DD74E7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B018C7" w:rsidRDefault="00B018C7" w:rsidP="008F314A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B018C7" w:rsidRDefault="00B018C7" w:rsidP="008F314A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B018C7" w:rsidRPr="00DD74E7" w:rsidRDefault="00B018C7" w:rsidP="008F314A">
            <w:pPr>
              <w:ind w:left="2065"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B018C7" w:rsidRDefault="00B018C7" w:rsidP="00054002">
      <w:pPr>
        <w:jc w:val="center"/>
        <w:rPr>
          <w:b/>
          <w:sz w:val="36"/>
          <w:szCs w:val="36"/>
        </w:rPr>
      </w:pPr>
    </w:p>
    <w:p w:rsidR="00B018C7" w:rsidRPr="00367B1F" w:rsidRDefault="00B018C7" w:rsidP="00054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B018C7" w:rsidRPr="00172EB0" w:rsidRDefault="00B018C7" w:rsidP="00054002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  <w:rPr>
          <w:b/>
        </w:rPr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B018C7" w:rsidRPr="00DD74E7" w:rsidTr="008F314A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018C7" w:rsidRPr="00DD74E7" w:rsidRDefault="00B018C7" w:rsidP="008F314A">
            <w:pPr>
              <w:ind w:firstLine="0"/>
              <w:rPr>
                <w:sz w:val="28"/>
                <w:lang w:eastAsia="en-US"/>
              </w:rPr>
            </w:pPr>
            <w:bookmarkStart w:id="0" w:name="_Hlk129260926"/>
            <w:r w:rsidRPr="00DD74E7">
              <w:rPr>
                <w:sz w:val="28"/>
                <w:lang w:eastAsia="en-US"/>
              </w:rPr>
              <w:t>Генеральный директор</w:t>
            </w:r>
          </w:p>
          <w:p w:rsidR="00B018C7" w:rsidRPr="00DD74E7" w:rsidRDefault="00B018C7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DD74E7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018C7" w:rsidRPr="00DD74E7" w:rsidRDefault="00B018C7" w:rsidP="008F314A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18C7" w:rsidRPr="00DD74E7" w:rsidRDefault="00B018C7" w:rsidP="008F31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018C7" w:rsidRPr="00DD74E7" w:rsidRDefault="00B018C7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DD74E7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0"/>
    </w:tbl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jc w:val="center"/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</w:pPr>
    </w:p>
    <w:p w:rsidR="00B018C7" w:rsidRPr="00172EB0" w:rsidRDefault="00B018C7" w:rsidP="00054002">
      <w:pPr>
        <w:spacing w:after="120"/>
        <w:jc w:val="center"/>
        <w:rPr>
          <w:b/>
          <w:sz w:val="28"/>
          <w:szCs w:val="28"/>
        </w:rPr>
        <w:sectPr w:rsidR="00B018C7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B018C7" w:rsidRPr="00172EB0" w:rsidRDefault="00B018C7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F0146A">
        <w:rPr>
          <w:b w:val="0"/>
          <w:sz w:val="22"/>
          <w:szCs w:val="22"/>
        </w:rPr>
        <w:fldChar w:fldCharType="begin"/>
      </w:r>
      <w:r w:rsidR="00B018C7" w:rsidRPr="00172EB0">
        <w:rPr>
          <w:b w:val="0"/>
          <w:sz w:val="22"/>
          <w:szCs w:val="22"/>
        </w:rPr>
        <w:instrText>TOC \z \o "1-4" \u \h</w:instrText>
      </w:r>
      <w:r w:rsidRPr="00F0146A">
        <w:rPr>
          <w:b w:val="0"/>
          <w:sz w:val="22"/>
          <w:szCs w:val="22"/>
        </w:rPr>
        <w:fldChar w:fldCharType="separate"/>
      </w:r>
      <w:hyperlink w:anchor="_Toc129334845" w:history="1">
        <w:r w:rsidR="00B018C7" w:rsidRPr="000E67CD">
          <w:rPr>
            <w:rStyle w:val="affff2"/>
            <w:noProof/>
            <w:sz w:val="22"/>
            <w:szCs w:val="22"/>
          </w:rPr>
          <w:t>1.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Паспорт программы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_Toc129334845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6" w:history="1">
        <w:r w:rsidR="00B018C7" w:rsidRPr="000E67CD">
          <w:rPr>
            <w:rStyle w:val="affff2"/>
            <w:noProof/>
            <w:sz w:val="22"/>
            <w:szCs w:val="22"/>
          </w:rPr>
          <w:t>2.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ВВЕДЕНИЕ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_Toc129334846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7" w:history="1">
        <w:r w:rsidR="00B018C7" w:rsidRPr="000E67CD">
          <w:rPr>
            <w:rStyle w:val="affff2"/>
            <w:noProof/>
            <w:sz w:val="22"/>
            <w:szCs w:val="22"/>
          </w:rPr>
          <w:t>3.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B018C7">
          <w:rPr>
            <w:rStyle w:val="affff2"/>
            <w:noProof/>
            <w:sz w:val="22"/>
            <w:szCs w:val="22"/>
          </w:rPr>
          <w:t>Малосеменовского</w:t>
        </w:r>
        <w:r w:rsidR="00B018C7" w:rsidRPr="000E67CD">
          <w:rPr>
            <w:rStyle w:val="affff2"/>
            <w:noProof/>
            <w:sz w:val="22"/>
            <w:szCs w:val="22"/>
          </w:rPr>
          <w:t xml:space="preserve"> МО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_Toc129334847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8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B018C7">
          <w:rPr>
            <w:rStyle w:val="affff2"/>
            <w:rFonts w:ascii="Times New Roman" w:hAnsi="Times New Roman"/>
            <w:noProof/>
            <w:sz w:val="22"/>
            <w:szCs w:val="22"/>
          </w:rPr>
          <w:t>Малосеменовского</w:t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9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B018C7">
          <w:rPr>
            <w:rStyle w:val="affff2"/>
            <w:rFonts w:ascii="Times New Roman" w:hAnsi="Times New Roman"/>
            <w:noProof/>
            <w:sz w:val="22"/>
            <w:szCs w:val="22"/>
          </w:rPr>
          <w:t>Малосеменовского</w:t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0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1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Экономический потенциал развития </w:t>
        </w:r>
        <w:r w:rsidR="00B018C7">
          <w:rPr>
            <w:rStyle w:val="affff2"/>
            <w:rFonts w:ascii="Times New Roman" w:hAnsi="Times New Roman"/>
            <w:noProof/>
            <w:sz w:val="22"/>
            <w:szCs w:val="22"/>
          </w:rPr>
          <w:t>Малосеменовского</w:t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2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_Toc129334852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3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4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5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_Toc129334855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6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_Toc129334856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7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_Toc129334857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8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B018C7">
          <w:rPr>
            <w:rStyle w:val="affff2"/>
            <w:rFonts w:ascii="Times New Roman" w:hAnsi="Times New Roman"/>
            <w:noProof/>
            <w:sz w:val="22"/>
            <w:szCs w:val="22"/>
          </w:rPr>
          <w:t>Малосеменовского</w:t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9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0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1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2" w:history="1">
        <w:r w:rsidR="00B018C7" w:rsidRPr="000E67CD">
          <w:rPr>
            <w:rStyle w:val="affff2"/>
            <w:noProof/>
            <w:sz w:val="22"/>
            <w:szCs w:val="22"/>
          </w:rPr>
          <w:t>4.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_Toc129334862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3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4" w:history="1"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B018C7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B018C7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5" w:history="1">
        <w:r w:rsidR="00B018C7" w:rsidRPr="000E67CD">
          <w:rPr>
            <w:rStyle w:val="affff2"/>
            <w:noProof/>
            <w:sz w:val="22"/>
            <w:szCs w:val="22"/>
          </w:rPr>
          <w:t>5.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_Toc129334865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6" w:history="1">
        <w:r w:rsidR="00B018C7" w:rsidRPr="000E67CD">
          <w:rPr>
            <w:rStyle w:val="affff2"/>
            <w:noProof/>
            <w:sz w:val="22"/>
            <w:szCs w:val="22"/>
          </w:rPr>
          <w:t>6.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_Toc129334866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0E67CD" w:rsidRDefault="00F0146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7" w:history="1">
        <w:r w:rsidR="00B018C7" w:rsidRPr="000E67CD">
          <w:rPr>
            <w:rStyle w:val="affff2"/>
            <w:noProof/>
            <w:sz w:val="22"/>
            <w:szCs w:val="22"/>
          </w:rPr>
          <w:t>7.</w:t>
        </w:r>
        <w:r w:rsidR="00B018C7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018C7" w:rsidRPr="000E67CD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B018C7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B018C7" w:rsidRPr="000E67CD">
          <w:rPr>
            <w:noProof/>
            <w:webHidden/>
            <w:sz w:val="22"/>
            <w:szCs w:val="22"/>
          </w:rPr>
          <w:instrText xml:space="preserve"> PAGEREF _Toc129334867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B018C7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B018C7" w:rsidRPr="00172EB0" w:rsidRDefault="00F0146A" w:rsidP="00C15121">
      <w:pPr>
        <w:jc w:val="center"/>
      </w:pPr>
      <w:r w:rsidRPr="00172EB0">
        <w:rPr>
          <w:b/>
          <w:sz w:val="22"/>
        </w:rPr>
        <w:fldChar w:fldCharType="end"/>
      </w:r>
    </w:p>
    <w:p w:rsidR="00B018C7" w:rsidRPr="00172EB0" w:rsidRDefault="00B018C7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1" w:name="_Toc510539133"/>
      <w:bookmarkStart w:id="2" w:name="_Toc129334845"/>
      <w:bookmarkEnd w:id="1"/>
      <w:r w:rsidRPr="00172EB0">
        <w:t>Паспорт программы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DD74E7">
              <w:rPr>
                <w:sz w:val="20"/>
                <w:szCs w:val="20"/>
              </w:rPr>
              <w:t>Малосеменовского МО Балашовского муниципального района Саратовской области.</w:t>
            </w:r>
            <w:r w:rsidRPr="00DD74E7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A6115A" w:rsidRDefault="00B018C7" w:rsidP="00DD74E7">
            <w:pPr>
              <w:pStyle w:val="S5"/>
              <w:ind w:firstLine="0"/>
            </w:pPr>
            <w:r w:rsidRPr="00DD74E7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>Градостроительный кодекс Российской Федерации;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C46A4">
                <w:rPr>
                  <w:sz w:val="20"/>
                </w:rPr>
                <w:t>2003 г</w:t>
              </w:r>
            </w:smartTag>
            <w:r w:rsidRPr="00FC46A4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46A4">
                <w:rPr>
                  <w:sz w:val="20"/>
                </w:rPr>
                <w:t>2015 г</w:t>
              </w:r>
            </w:smartTag>
            <w:r w:rsidRPr="00FC46A4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C46A4">
                <w:rPr>
                  <w:sz w:val="20"/>
                </w:rPr>
                <w:t>2011 г</w:t>
              </w:r>
            </w:smartTag>
            <w:r w:rsidRPr="00FC46A4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>Генеральный план Малосеменовского муниципального образования Балашовского муниципального района (</w:t>
            </w:r>
            <w:bookmarkStart w:id="3" w:name="_Hlk129080755"/>
            <w:r w:rsidRPr="00FC46A4">
              <w:rPr>
                <w:sz w:val="20"/>
              </w:rPr>
              <w:t>в действующей редакции</w:t>
            </w:r>
            <w:bookmarkEnd w:id="3"/>
            <w:r w:rsidRPr="00FC46A4">
              <w:rPr>
                <w:sz w:val="20"/>
              </w:rPr>
              <w:t>);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>Местные нормативы градостроительного проектирования Балашовского муниципального района Саратовской области, утвержденные Решением Собрания Депутатов Балашовского муниципального района Саратовской области № 39/10 от 01.06.2018 г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FC46A4">
              <w:rPr>
                <w:sz w:val="20"/>
              </w:rPr>
              <w:t>Муниципальные программы развития Малосеменовского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B018C7" w:rsidRPr="00FC46A4" w:rsidRDefault="00B018C7" w:rsidP="00DD74E7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FC46A4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B018C7" w:rsidRPr="00DD74E7" w:rsidRDefault="00B018C7" w:rsidP="00DD74E7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B018C7" w:rsidRPr="00DD74E7" w:rsidRDefault="00B018C7" w:rsidP="00DD74E7">
            <w:pPr>
              <w:ind w:firstLine="0"/>
              <w:rPr>
                <w:b/>
                <w:bCs/>
                <w:caps/>
              </w:rPr>
            </w:pPr>
            <w:r w:rsidRPr="00DD74E7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Малосеменовского МО Балашовского муниципального района Саратовской области;</w:t>
            </w:r>
          </w:p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˗ обеспечение доступности объектов социальной инфраструктуры Малосеменовского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Малосеменовского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˗ обеспечение достижения расчетного уровня обеспеченности населения Малосеменовского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B018C7" w:rsidRPr="00DD74E7" w:rsidRDefault="00B018C7" w:rsidP="00DD74E7">
            <w:pPr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Малосеменовского МО Балашовского муниципального района Саратовской области.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B018C7" w:rsidRPr="00DD74E7" w:rsidRDefault="00B018C7" w:rsidP="00DD74E7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B018C7" w:rsidRPr="00DD74E7" w:rsidRDefault="00B018C7" w:rsidP="00DD74E7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DD74E7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B018C7" w:rsidRPr="00DD74E7" w:rsidRDefault="00B018C7" w:rsidP="00DD74E7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B018C7" w:rsidRPr="00FC46A4" w:rsidRDefault="00B018C7" w:rsidP="00DD74E7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FC46A4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B018C7" w:rsidRPr="00DD74E7" w:rsidRDefault="00B018C7" w:rsidP="00DD74E7">
            <w:pPr>
              <w:pStyle w:val="14-10"/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B018C7" w:rsidRPr="00DD74E7" w:rsidRDefault="00B018C7" w:rsidP="00DD74E7">
            <w:pPr>
              <w:pStyle w:val="14-10"/>
              <w:ind w:firstLine="0"/>
              <w:rPr>
                <w:b/>
                <w:bCs/>
                <w:caps/>
              </w:rPr>
            </w:pPr>
            <w:r w:rsidRPr="00DD74E7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aff4"/>
              <w:ind w:firstLine="0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Программа реализуется с 2023 по 2043 гг.</w:t>
            </w:r>
          </w:p>
          <w:p w:rsidR="00B018C7" w:rsidRPr="00DD74E7" w:rsidRDefault="00B018C7" w:rsidP="00DD74E7">
            <w:pPr>
              <w:pStyle w:val="aff4"/>
              <w:ind w:firstLine="0"/>
              <w:rPr>
                <w:b/>
                <w:bCs/>
                <w:caps/>
              </w:rPr>
            </w:pPr>
            <w:r w:rsidRPr="00DD74E7">
              <w:rPr>
                <w:sz w:val="20"/>
                <w:szCs w:val="20"/>
              </w:rPr>
              <w:t xml:space="preserve">Этапы реализации программы: </w:t>
            </w:r>
            <w:r w:rsidRPr="00DD74E7">
              <w:rPr>
                <w:sz w:val="20"/>
                <w:szCs w:val="20"/>
                <w:lang w:val="en-US"/>
              </w:rPr>
              <w:t>I</w:t>
            </w:r>
            <w:r w:rsidRPr="00DD74E7">
              <w:rPr>
                <w:sz w:val="20"/>
                <w:szCs w:val="20"/>
              </w:rPr>
              <w:t xml:space="preserve"> этап – 2023 г., </w:t>
            </w:r>
            <w:r w:rsidRPr="00DD74E7">
              <w:rPr>
                <w:sz w:val="20"/>
                <w:szCs w:val="20"/>
                <w:lang w:val="en-US"/>
              </w:rPr>
              <w:t>II</w:t>
            </w:r>
            <w:r w:rsidRPr="00DD74E7">
              <w:rPr>
                <w:sz w:val="20"/>
                <w:szCs w:val="20"/>
              </w:rPr>
              <w:t xml:space="preserve"> этап – 2024 г., </w:t>
            </w:r>
            <w:r w:rsidRPr="00DD74E7">
              <w:rPr>
                <w:sz w:val="20"/>
                <w:szCs w:val="20"/>
                <w:lang w:val="en-US"/>
              </w:rPr>
              <w:t>III</w:t>
            </w:r>
            <w:r w:rsidRPr="00DD74E7">
              <w:rPr>
                <w:sz w:val="20"/>
                <w:szCs w:val="20"/>
              </w:rPr>
              <w:t xml:space="preserve"> этап – 2025 г., </w:t>
            </w:r>
            <w:r w:rsidRPr="00DD74E7">
              <w:rPr>
                <w:sz w:val="20"/>
                <w:szCs w:val="20"/>
                <w:lang w:val="en-US"/>
              </w:rPr>
              <w:t>IV</w:t>
            </w:r>
            <w:r w:rsidRPr="00DD74E7">
              <w:rPr>
                <w:sz w:val="20"/>
                <w:szCs w:val="20"/>
              </w:rPr>
              <w:t xml:space="preserve"> этап – 2026-2035 г., </w:t>
            </w:r>
            <w:r w:rsidRPr="00DD74E7">
              <w:rPr>
                <w:sz w:val="20"/>
                <w:szCs w:val="20"/>
                <w:lang w:val="en-US"/>
              </w:rPr>
              <w:t>V</w:t>
            </w:r>
            <w:r w:rsidRPr="00DD74E7">
              <w:rPr>
                <w:sz w:val="20"/>
                <w:szCs w:val="20"/>
              </w:rPr>
              <w:t xml:space="preserve"> этап – 2036-2043 г.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DD74E7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DD74E7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DD74E7" w:rsidRDefault="00B018C7" w:rsidP="00DD74E7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6918,91 тыс.рублей, из них: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>- средства бюджета Малосеменовского МО –2966,47тыс.рублей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 xml:space="preserve">на 2024 год в размере 0 тыс.рублей; 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>на 2025 год в размере 0 тыс.рублей;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>на 2026-2035 гг. в размере 1425,96 тыс.рублей;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D74E7">
              <w:rPr>
                <w:rFonts w:cs="Times New Roman"/>
                <w:color w:val="00000A"/>
                <w:sz w:val="20"/>
                <w:szCs w:val="20"/>
              </w:rPr>
              <w:t xml:space="preserve">на 2036-2043 гг. в размере 1539,51 тыс.рублей. 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2026-2043 годы уточняются при формировании бюджета на очередной финансовый год.</w:t>
            </w:r>
          </w:p>
        </w:tc>
      </w:tr>
      <w:tr w:rsidR="00B018C7" w:rsidRPr="00DD74E7" w:rsidTr="00DD74E7">
        <w:tc>
          <w:tcPr>
            <w:tcW w:w="1363" w:type="pct"/>
            <w:tcMar>
              <w:left w:w="108" w:type="dxa"/>
            </w:tcMar>
          </w:tcPr>
          <w:p w:rsidR="00B018C7" w:rsidRPr="00A6115A" w:rsidRDefault="00B018C7" w:rsidP="00DD74E7">
            <w:pPr>
              <w:pStyle w:val="S5"/>
              <w:ind w:firstLine="0"/>
            </w:pPr>
            <w:r w:rsidRPr="00DD74E7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B018C7" w:rsidRPr="00DD74E7" w:rsidRDefault="00B018C7" w:rsidP="00DD74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B018C7" w:rsidRPr="00DD74E7" w:rsidRDefault="00B018C7" w:rsidP="00DD74E7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B018C7" w:rsidRPr="00172EB0" w:rsidRDefault="00B018C7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</w:pPr>
      <w:bookmarkStart w:id="4" w:name="_Toc129334846"/>
      <w:r w:rsidRPr="00172EB0">
        <w:t>ВВЕДЕНИЕ</w:t>
      </w:r>
      <w:bookmarkEnd w:id="4"/>
    </w:p>
    <w:p w:rsidR="00B018C7" w:rsidRPr="00172EB0" w:rsidRDefault="00B018C7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B018C7" w:rsidRPr="00172EB0" w:rsidRDefault="00B018C7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Малосеменовского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B018C7" w:rsidRPr="00172EB0" w:rsidRDefault="00B018C7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018C7" w:rsidRPr="00172EB0" w:rsidRDefault="00B018C7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Малосеменовского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B018C7" w:rsidRPr="00172EB0" w:rsidRDefault="00B018C7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B018C7" w:rsidRPr="00172EB0" w:rsidRDefault="00B018C7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B018C7" w:rsidRPr="00172EB0" w:rsidRDefault="00B018C7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5" w:name="_Toc510539135"/>
      <w:bookmarkStart w:id="6" w:name="_Toc129334847"/>
      <w:bookmarkEnd w:id="5"/>
      <w:r w:rsidRPr="00172EB0">
        <w:t xml:space="preserve">Характеристика существующего состояния СОЦИАЛЬНОЙ ИНФРАСТРУКТУРЫ </w:t>
      </w:r>
      <w:r>
        <w:t>Малосеменовского</w:t>
      </w:r>
      <w:r w:rsidRPr="00172EB0">
        <w:t xml:space="preserve"> МО</w:t>
      </w:r>
      <w:bookmarkEnd w:id="6"/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7" w:name="_Toc510539136"/>
      <w:bookmarkStart w:id="8" w:name="_Toc129334848"/>
      <w:bookmarkEnd w:id="7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Малосеменовского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8"/>
    </w:p>
    <w:p w:rsidR="00B018C7" w:rsidRPr="00E64CF5" w:rsidRDefault="00B018C7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</w:t>
      </w:r>
      <w:r w:rsidRPr="00E64CF5">
        <w:t>приток Дона), на пересечении железнодорожных линий Тамбов — Камышин и Поворино — Пенза, в 210 км к западу от Саратова.</w:t>
      </w:r>
    </w:p>
    <w:p w:rsidR="00B018C7" w:rsidRPr="00E64CF5" w:rsidRDefault="00B018C7" w:rsidP="00C15121">
      <w:pPr>
        <w:pStyle w:val="afffa"/>
      </w:pPr>
      <w:r w:rsidRPr="00E64CF5">
        <w:t>Согласно закону Саратовской области от 27.12.2004 № 101-ЗСО «О муниципальных образованиях, входящих в состав Балашовского муниципального района», в состав Балашовского района входят 14 сельских поселений и 2 городских: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bookmarkStart w:id="9" w:name="_Toc273558609"/>
      <w:bookmarkStart w:id="10" w:name="_Toc312530874"/>
      <w:bookmarkStart w:id="11" w:name="_Toc370201474"/>
      <w:r w:rsidRPr="00E64CF5">
        <w:t>Муниципальное образование город Балашов;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Барковское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Большемеликское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Лесновское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Малосеменовское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Новопокровское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Октябрьское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Первомайское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Пинеровское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Репинское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Родничковское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Соцземледельское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Старохоперское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Терновское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Тростянское муниципальное образование;</w:t>
      </w:r>
    </w:p>
    <w:p w:rsidR="00B018C7" w:rsidRPr="00E64CF5" w:rsidRDefault="00B018C7" w:rsidP="00C15121">
      <w:pPr>
        <w:pStyle w:val="afffa"/>
        <w:numPr>
          <w:ilvl w:val="0"/>
          <w:numId w:val="46"/>
        </w:numPr>
        <w:suppressAutoHyphens w:val="0"/>
      </w:pPr>
      <w:r w:rsidRPr="00E64CF5">
        <w:t>Хоперское муниципальное образование.</w:t>
      </w:r>
    </w:p>
    <w:bookmarkEnd w:id="9"/>
    <w:bookmarkEnd w:id="10"/>
    <w:bookmarkEnd w:id="11"/>
    <w:p w:rsidR="00B018C7" w:rsidRPr="00E64CF5" w:rsidRDefault="00B018C7" w:rsidP="006974FE">
      <w:pPr>
        <w:pStyle w:val="afff2"/>
        <w:rPr>
          <w:lang w:val="ru-RU"/>
        </w:rPr>
      </w:pPr>
      <w:r w:rsidRPr="00E64CF5">
        <w:rPr>
          <w:lang w:val="ru-RU"/>
        </w:rPr>
        <w:t>В состав Малосеменовского МО входит 3 населённых пунктов:</w:t>
      </w:r>
    </w:p>
    <w:p w:rsidR="00B018C7" w:rsidRPr="00E64CF5" w:rsidRDefault="00B018C7" w:rsidP="00E64CF5">
      <w:pPr>
        <w:pStyle w:val="afffa"/>
        <w:numPr>
          <w:ilvl w:val="0"/>
          <w:numId w:val="46"/>
        </w:numPr>
        <w:suppressAutoHyphens w:val="0"/>
      </w:pPr>
      <w:r w:rsidRPr="00E64CF5">
        <w:t>с. Малая Семеновка – центр муниципального образования;</w:t>
      </w:r>
    </w:p>
    <w:p w:rsidR="00B018C7" w:rsidRPr="00E64CF5" w:rsidRDefault="00B018C7" w:rsidP="00E64CF5">
      <w:pPr>
        <w:pStyle w:val="afffa"/>
        <w:numPr>
          <w:ilvl w:val="0"/>
          <w:numId w:val="46"/>
        </w:numPr>
        <w:suppressAutoHyphens w:val="0"/>
      </w:pPr>
      <w:r w:rsidRPr="00E64CF5">
        <w:t>с. Березовка;</w:t>
      </w:r>
    </w:p>
    <w:p w:rsidR="00B018C7" w:rsidRPr="00E64CF5" w:rsidRDefault="00B018C7" w:rsidP="00E64CF5">
      <w:pPr>
        <w:pStyle w:val="afffa"/>
        <w:numPr>
          <w:ilvl w:val="0"/>
          <w:numId w:val="46"/>
        </w:numPr>
        <w:suppressAutoHyphens w:val="0"/>
      </w:pPr>
      <w:r w:rsidRPr="00E64CF5">
        <w:t>с. Гусевка.</w:t>
      </w:r>
    </w:p>
    <w:p w:rsidR="00B018C7" w:rsidRPr="00E64CF5" w:rsidRDefault="00B018C7" w:rsidP="00C15121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t xml:space="preserve">Площадь территории муниципального образования составляет </w:t>
      </w:r>
      <w:r w:rsidRPr="00E64CF5">
        <w:t xml:space="preserve">19853,6 </w:t>
      </w:r>
      <w:r w:rsidRPr="00E64CF5">
        <w:rPr>
          <w:rFonts w:cs="Times New Roman"/>
          <w:szCs w:val="24"/>
        </w:rPr>
        <w:t xml:space="preserve">га. </w:t>
      </w:r>
    </w:p>
    <w:p w:rsidR="00B018C7" w:rsidRPr="00E64CF5" w:rsidRDefault="00B018C7" w:rsidP="006974FE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2022 г. В Малосеменовском МО проживает 1029 чел. при плотности 0,05 чел./га.</w:t>
      </w:r>
    </w:p>
    <w:p w:rsidR="00B018C7" w:rsidRPr="00172EB0" w:rsidRDefault="00B018C7" w:rsidP="006974FE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</w:t>
      </w:r>
      <w:r w:rsidRPr="00172EB0">
        <w:rPr>
          <w:rFonts w:cs="Times New Roman"/>
          <w:szCs w:val="24"/>
        </w:rPr>
        <w:t xml:space="preserve"> Федерации</w:t>
      </w:r>
      <w:r>
        <w:rPr>
          <w:rFonts w:cs="Times New Roman"/>
          <w:szCs w:val="24"/>
        </w:rPr>
        <w:t>»</w:t>
      </w:r>
      <w:r w:rsidRPr="00172EB0">
        <w:rPr>
          <w:rFonts w:cs="Times New Roman"/>
          <w:szCs w:val="24"/>
        </w:rPr>
        <w:t xml:space="preserve"> (№131-ФЗ от 06.10.2003 г.).</w:t>
      </w:r>
    </w:p>
    <w:p w:rsidR="00B018C7" w:rsidRPr="005C7D92" w:rsidRDefault="00B018C7" w:rsidP="006974FE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Согласно закону Саратовской области № 101-ЗСО от 27 декабря 2004 г. </w:t>
      </w:r>
      <w:r>
        <w:rPr>
          <w:rFonts w:cs="Times New Roman"/>
          <w:szCs w:val="24"/>
        </w:rPr>
        <w:t>«</w:t>
      </w:r>
      <w:r w:rsidRPr="005C7D92">
        <w:rPr>
          <w:rFonts w:cs="Times New Roman"/>
          <w:szCs w:val="24"/>
        </w:rPr>
        <w:t xml:space="preserve">О </w:t>
      </w:r>
      <w:r w:rsidRPr="00E64CF5">
        <w:rPr>
          <w:rFonts w:cs="Times New Roman"/>
          <w:szCs w:val="24"/>
        </w:rPr>
        <w:t xml:space="preserve">муниципальных образованиях, входящих в состав Балашовского муниципального района» Малосеменовское МО наделено статусом сельского поселения, с административным центром – село </w:t>
      </w:r>
      <w:r w:rsidRPr="00E64CF5">
        <w:t>Малая Семеновка</w:t>
      </w:r>
      <w:r w:rsidRPr="00E64CF5">
        <w:rPr>
          <w:rFonts w:cs="Times New Roman"/>
          <w:szCs w:val="24"/>
        </w:rPr>
        <w:t>.</w:t>
      </w:r>
    </w:p>
    <w:p w:rsidR="00B018C7" w:rsidRPr="00E64CF5" w:rsidRDefault="00B018C7" w:rsidP="00E64CF5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lastRenderedPageBreak/>
        <w:t>Расстояние от центра муниципального образования до районного центра - 35 км</w:t>
      </w:r>
      <w:r>
        <w:rPr>
          <w:rFonts w:cs="Times New Roman"/>
          <w:szCs w:val="24"/>
        </w:rPr>
        <w:t>.</w:t>
      </w:r>
    </w:p>
    <w:p w:rsidR="00B018C7" w:rsidRDefault="00B018C7" w:rsidP="00E64CF5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t xml:space="preserve">Расстояние от центра муниципального образования до ближайшей железной станции - 35 км. </w:t>
      </w:r>
    </w:p>
    <w:p w:rsidR="00B018C7" w:rsidRDefault="00B018C7" w:rsidP="00E64CF5">
      <w:pPr>
        <w:rPr>
          <w:rFonts w:cs="Times New Roman"/>
          <w:szCs w:val="24"/>
        </w:rPr>
      </w:pPr>
      <w:r w:rsidRPr="00E64CF5">
        <w:rPr>
          <w:rFonts w:cs="Times New Roman"/>
          <w:szCs w:val="24"/>
        </w:rPr>
        <w:t>Реки протекающие на территории муниципального образования - р. Гусевка, р.</w:t>
      </w:r>
      <w:r>
        <w:rPr>
          <w:rFonts w:cs="Times New Roman"/>
          <w:szCs w:val="24"/>
        </w:rPr>
        <w:t xml:space="preserve"> </w:t>
      </w:r>
      <w:r w:rsidRPr="00E64CF5">
        <w:rPr>
          <w:rFonts w:cs="Times New Roman"/>
          <w:szCs w:val="24"/>
        </w:rPr>
        <w:t>Елань</w:t>
      </w:r>
      <w:r>
        <w:rPr>
          <w:rFonts w:cs="Times New Roman"/>
          <w:szCs w:val="24"/>
        </w:rPr>
        <w:t>.</w:t>
      </w:r>
    </w:p>
    <w:p w:rsidR="00B018C7" w:rsidRPr="00877D69" w:rsidRDefault="00B018C7" w:rsidP="00E64CF5">
      <w:pPr>
        <w:rPr>
          <w:rFonts w:cs="Times New Roman"/>
          <w:szCs w:val="28"/>
          <w:lang w:eastAsia="ar-SA"/>
        </w:rPr>
      </w:pPr>
      <w:r w:rsidRPr="00877D69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Малосеменовского</w:t>
      </w:r>
      <w:r w:rsidRPr="00877D69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2" w:name="_Toc510539137"/>
      <w:bookmarkStart w:id="13" w:name="_Toc129334849"/>
      <w:bookmarkEnd w:id="12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Малосеменовского</w:t>
      </w:r>
      <w:r w:rsidRPr="00172EB0">
        <w:rPr>
          <w:rStyle w:val="af5"/>
          <w:i w:val="0"/>
          <w:iCs w:val="0"/>
        </w:rPr>
        <w:t xml:space="preserve"> МО</w:t>
      </w:r>
      <w:bookmarkEnd w:id="13"/>
    </w:p>
    <w:p w:rsidR="00B018C7" w:rsidRPr="00172EB0" w:rsidRDefault="00B018C7" w:rsidP="00C15121">
      <w:pPr>
        <w:pStyle w:val="4"/>
      </w:pPr>
      <w:bookmarkStart w:id="14" w:name="_Toc511209102"/>
      <w:bookmarkStart w:id="15" w:name="_Toc510539138"/>
      <w:bookmarkStart w:id="16" w:name="_Toc512329049"/>
      <w:bookmarkStart w:id="17" w:name="_Toc35268839"/>
      <w:bookmarkStart w:id="18" w:name="_Toc35502752"/>
      <w:bookmarkStart w:id="19" w:name="_Toc129334850"/>
      <w:bookmarkEnd w:id="14"/>
      <w:bookmarkEnd w:id="15"/>
      <w:r w:rsidRPr="00172EB0">
        <w:t>Демографическая ситуация</w:t>
      </w:r>
      <w:bookmarkEnd w:id="16"/>
      <w:bookmarkEnd w:id="17"/>
      <w:bookmarkEnd w:id="18"/>
      <w:bookmarkEnd w:id="19"/>
    </w:p>
    <w:p w:rsidR="00B018C7" w:rsidRPr="00172EB0" w:rsidRDefault="00B018C7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Малосеменовского</w:t>
      </w:r>
      <w:r w:rsidRPr="00172EB0">
        <w:rPr>
          <w:szCs w:val="28"/>
          <w:lang w:eastAsia="ar-SA"/>
        </w:rPr>
        <w:t xml:space="preserve"> МО. </w:t>
      </w:r>
    </w:p>
    <w:p w:rsidR="00B018C7" w:rsidRPr="00172EB0" w:rsidRDefault="00B018C7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Малосеменовского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B018C7" w:rsidRPr="00172EB0" w:rsidRDefault="00B018C7" w:rsidP="00C15121">
      <w:pPr>
        <w:rPr>
          <w:szCs w:val="28"/>
          <w:lang w:eastAsia="ar-SA"/>
        </w:rPr>
      </w:pPr>
    </w:p>
    <w:p w:rsidR="00B018C7" w:rsidRPr="00E700C6" w:rsidRDefault="00B018C7" w:rsidP="00C15121">
      <w:pPr>
        <w:spacing w:before="120"/>
        <w:jc w:val="right"/>
        <w:rPr>
          <w:b/>
          <w:szCs w:val="28"/>
          <w:lang w:eastAsia="ar-SA"/>
        </w:rPr>
      </w:pPr>
      <w:r w:rsidRPr="00E700C6">
        <w:rPr>
          <w:b/>
          <w:szCs w:val="28"/>
          <w:lang w:eastAsia="ar-SA"/>
        </w:rPr>
        <w:t>Таблица 1</w:t>
      </w:r>
    </w:p>
    <w:p w:rsidR="00B018C7" w:rsidRPr="00E700C6" w:rsidRDefault="00B018C7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E700C6">
        <w:rPr>
          <w:b/>
          <w:szCs w:val="28"/>
          <w:lang w:eastAsia="ar-SA"/>
        </w:rPr>
        <w:t>Динамика изменения численности населения Малосеменовского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B018C7" w:rsidRPr="00DD74E7" w:rsidTr="00C15121">
        <w:trPr>
          <w:trHeight w:val="354"/>
        </w:trPr>
        <w:tc>
          <w:tcPr>
            <w:tcW w:w="1964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8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04" w:type="pct"/>
          </w:tcPr>
          <w:p w:rsidR="00B018C7" w:rsidRPr="00DD74E7" w:rsidRDefault="00B018C7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2022 год</w:t>
            </w:r>
          </w:p>
        </w:tc>
      </w:tr>
      <w:tr w:rsidR="00B018C7" w:rsidRPr="00DD74E7" w:rsidTr="00C15121">
        <w:trPr>
          <w:trHeight w:val="78"/>
        </w:trPr>
        <w:tc>
          <w:tcPr>
            <w:tcW w:w="1964" w:type="pct"/>
          </w:tcPr>
          <w:p w:rsidR="00B018C7" w:rsidRPr="00DD74E7" w:rsidRDefault="00B018C7" w:rsidP="006974FE">
            <w:pPr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Численность населения Малосеменовского МО, чел.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1119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1106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1071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1058</w:t>
            </w:r>
          </w:p>
        </w:tc>
        <w:tc>
          <w:tcPr>
            <w:tcW w:w="604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1029</w:t>
            </w:r>
          </w:p>
        </w:tc>
      </w:tr>
      <w:tr w:rsidR="00B018C7" w:rsidRPr="00DD74E7" w:rsidTr="00C15121">
        <w:trPr>
          <w:trHeight w:val="78"/>
        </w:trPr>
        <w:tc>
          <w:tcPr>
            <w:tcW w:w="1964" w:type="pct"/>
          </w:tcPr>
          <w:p w:rsidR="00B018C7" w:rsidRPr="00DD74E7" w:rsidRDefault="00B018C7" w:rsidP="006974FE">
            <w:pPr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-24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-13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-35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-13</w:t>
            </w:r>
          </w:p>
        </w:tc>
        <w:tc>
          <w:tcPr>
            <w:tcW w:w="604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29</w:t>
            </w:r>
          </w:p>
        </w:tc>
      </w:tr>
      <w:tr w:rsidR="00B018C7" w:rsidRPr="00DD74E7" w:rsidTr="00C15121">
        <w:trPr>
          <w:trHeight w:val="78"/>
        </w:trPr>
        <w:tc>
          <w:tcPr>
            <w:tcW w:w="1964" w:type="pct"/>
          </w:tcPr>
          <w:p w:rsidR="00B018C7" w:rsidRPr="00DD74E7" w:rsidRDefault="00B018C7" w:rsidP="006974FE">
            <w:pPr>
              <w:ind w:firstLine="0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-2,1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-1,16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-3,16</w:t>
            </w:r>
          </w:p>
        </w:tc>
        <w:tc>
          <w:tcPr>
            <w:tcW w:w="608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-1,21</w:t>
            </w:r>
          </w:p>
        </w:tc>
        <w:tc>
          <w:tcPr>
            <w:tcW w:w="604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-2,74</w:t>
            </w:r>
          </w:p>
        </w:tc>
      </w:tr>
    </w:tbl>
    <w:p w:rsidR="00B018C7" w:rsidRPr="00E700C6" w:rsidRDefault="00B018C7" w:rsidP="006974FE">
      <w:pPr>
        <w:spacing w:before="120"/>
        <w:rPr>
          <w:szCs w:val="28"/>
          <w:lang w:eastAsia="ar-SA"/>
        </w:rPr>
      </w:pPr>
      <w:r w:rsidRPr="00E700C6">
        <w:rPr>
          <w:szCs w:val="28"/>
          <w:lang w:eastAsia="ar-SA"/>
        </w:rPr>
        <w:t>Из таблицы 1 следует, что с 2018 г. по 2022 г. численность населения Малосеменовского МО имеет отрицательную тенденцию сокращения (на 90 чел.).</w:t>
      </w:r>
    </w:p>
    <w:p w:rsidR="00B018C7" w:rsidRPr="00E700C6" w:rsidRDefault="003F6F69" w:rsidP="006974F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19725" cy="2219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8C7" w:rsidRPr="00172EB0" w:rsidRDefault="00B018C7" w:rsidP="006974FE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E700C6">
        <w:rPr>
          <w:b/>
          <w:szCs w:val="28"/>
          <w:lang w:eastAsia="ar-SA"/>
        </w:rPr>
        <w:t>Рисунок 2.1 Динамика изменения численности населения Малосеменовского МО (2018-2022 гг., данные на начало года)</w:t>
      </w:r>
    </w:p>
    <w:p w:rsidR="00B018C7" w:rsidRPr="00172EB0" w:rsidRDefault="00B018C7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lastRenderedPageBreak/>
        <w:t xml:space="preserve">Показатели естественного воспроизводства населения </w:t>
      </w:r>
      <w:r>
        <w:rPr>
          <w:szCs w:val="28"/>
          <w:lang w:eastAsia="ar-SA"/>
        </w:rPr>
        <w:t>Малосеменовского</w:t>
      </w:r>
      <w:r w:rsidRPr="00172EB0">
        <w:rPr>
          <w:szCs w:val="28"/>
          <w:lang w:eastAsia="ar-SA"/>
        </w:rPr>
        <w:t xml:space="preserve"> МО представлены в таблице 2.</w:t>
      </w:r>
    </w:p>
    <w:p w:rsidR="00B018C7" w:rsidRPr="00172EB0" w:rsidRDefault="00B018C7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B018C7" w:rsidRPr="00172EB0" w:rsidRDefault="00B018C7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показателей естественного воспроизводства населения </w:t>
      </w:r>
      <w:r>
        <w:rPr>
          <w:b/>
          <w:szCs w:val="28"/>
          <w:lang w:eastAsia="ar-SA"/>
        </w:rPr>
        <w:t>Малосеменовского</w:t>
      </w:r>
      <w:r w:rsidRPr="00172EB0">
        <w:rPr>
          <w:b/>
          <w:szCs w:val="28"/>
          <w:lang w:eastAsia="ar-SA"/>
        </w:rPr>
        <w:t xml:space="preserve">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B018C7" w:rsidRPr="00DD74E7" w:rsidTr="003F4150">
        <w:trPr>
          <w:trHeight w:val="244"/>
        </w:trPr>
        <w:tc>
          <w:tcPr>
            <w:tcW w:w="2822" w:type="pct"/>
            <w:vAlign w:val="center"/>
          </w:tcPr>
          <w:p w:rsidR="00B018C7" w:rsidRPr="00DD74E7" w:rsidRDefault="00B018C7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2021 год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21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-19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-17</w:t>
            </w:r>
          </w:p>
        </w:tc>
      </w:tr>
      <w:tr w:rsidR="00B018C7" w:rsidRPr="00DD74E7" w:rsidTr="003F4150">
        <w:trPr>
          <w:trHeight w:val="78"/>
        </w:trPr>
        <w:tc>
          <w:tcPr>
            <w:tcW w:w="2822" w:type="pct"/>
            <w:vAlign w:val="center"/>
          </w:tcPr>
          <w:p w:rsidR="00B018C7" w:rsidRPr="00DD74E7" w:rsidRDefault="00B018C7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540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-16,5</w:t>
            </w:r>
          </w:p>
        </w:tc>
        <w:tc>
          <w:tcPr>
            <w:tcW w:w="521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-17,9</w:t>
            </w:r>
          </w:p>
        </w:tc>
        <w:tc>
          <w:tcPr>
            <w:tcW w:w="525" w:type="pct"/>
            <w:vAlign w:val="center"/>
          </w:tcPr>
          <w:p w:rsidR="00B018C7" w:rsidRPr="00DD74E7" w:rsidRDefault="00B018C7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-16,3</w:t>
            </w:r>
          </w:p>
        </w:tc>
      </w:tr>
    </w:tbl>
    <w:p w:rsidR="00B018C7" w:rsidRPr="005C7D92" w:rsidRDefault="00B018C7" w:rsidP="003F4150"/>
    <w:p w:rsidR="00B018C7" w:rsidRDefault="00B018C7" w:rsidP="003F4150">
      <w:r w:rsidRPr="005C7D92">
        <w:t xml:space="preserve">Прогнозная оценка численности населения </w:t>
      </w:r>
      <w:r>
        <w:t>Малосеменовского</w:t>
      </w:r>
      <w:r w:rsidRPr="005C7D92">
        <w:t xml:space="preserve"> МО 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B018C7" w:rsidRDefault="00B018C7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B018C7" w:rsidRDefault="00B018C7" w:rsidP="003F4150">
      <w:r>
        <w:t>Основные задачи по улучшению демографической ситуации, принятые Программой следующие: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управления миграционными процессами, включая стимулирование селективной миграции, основанной на половозрастных и 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lastRenderedPageBreak/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B018C7" w:rsidRPr="003F4150" w:rsidRDefault="00B018C7" w:rsidP="003F4150">
      <w:pPr>
        <w:pStyle w:val="afffa"/>
        <w:numPr>
          <w:ilvl w:val="0"/>
          <w:numId w:val="46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B018C7" w:rsidRDefault="00B018C7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B018C7" w:rsidRDefault="00B018C7" w:rsidP="003F4150">
      <w:r>
        <w:t>Так же для улучшения демографической ситуации Малосеменовского</w:t>
      </w:r>
      <w:r w:rsidRPr="003F4150">
        <w:t xml:space="preserve">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B018C7" w:rsidRDefault="00B018C7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B018C7" w:rsidRDefault="00B018C7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B018C7" w:rsidRDefault="00B018C7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>
        <w:t>Малосеменовского</w:t>
      </w:r>
      <w:r w:rsidRPr="0099188B">
        <w:t xml:space="preserve">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B018C7" w:rsidRPr="003F4150" w:rsidRDefault="00B018C7" w:rsidP="003F4150"/>
    <w:p w:rsidR="00B018C7" w:rsidRPr="0099188B" w:rsidRDefault="00B018C7" w:rsidP="003F4150">
      <w:pPr>
        <w:rPr>
          <w:b/>
          <w:bCs/>
        </w:rPr>
      </w:pPr>
      <w:r w:rsidRPr="0099188B">
        <w:rPr>
          <w:b/>
          <w:bCs/>
        </w:rPr>
        <w:t>Выводы</w:t>
      </w:r>
    </w:p>
    <w:p w:rsidR="00B018C7" w:rsidRPr="003F4150" w:rsidRDefault="00B018C7" w:rsidP="003F4150">
      <w:r w:rsidRPr="003F4150">
        <w:lastRenderedPageBreak/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B018C7" w:rsidRPr="003F4150" w:rsidRDefault="00B018C7" w:rsidP="003F4150">
      <w:r w:rsidRPr="003F4150">
        <w:t xml:space="preserve">Половозрастная пирамида (структура населения) – </w:t>
      </w:r>
      <w:r>
        <w:t>«</w:t>
      </w:r>
      <w:r w:rsidRPr="003F4150">
        <w:t>перевернута</w:t>
      </w:r>
      <w:r>
        <w:t>»</w:t>
      </w:r>
      <w:r w:rsidRPr="003F4150">
        <w:t xml:space="preserve">, с сужением основания пирамиды (младшие возраста) и с расширением </w:t>
      </w:r>
      <w:r>
        <w:t>«</w:t>
      </w:r>
      <w:r w:rsidRPr="003F4150">
        <w:t>вершины пирамиды</w:t>
      </w:r>
      <w:r>
        <w:t>»</w:t>
      </w:r>
      <w:r w:rsidRPr="003F4150">
        <w:t xml:space="preserve">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B018C7" w:rsidRPr="005C7D92" w:rsidRDefault="00B018C7" w:rsidP="003F4150">
      <w:r w:rsidRPr="003F4150">
        <w:t xml:space="preserve">Доля трудоспособного населения в прогнозном периоде снижается, что снижает возможности </w:t>
      </w:r>
      <w:r w:rsidRPr="005C7D92">
        <w:t xml:space="preserve">роста рынка труда. </w:t>
      </w:r>
    </w:p>
    <w:p w:rsidR="00B018C7" w:rsidRPr="005C7D92" w:rsidRDefault="00B018C7" w:rsidP="003F4150">
      <w:r w:rsidRPr="005C7D92">
        <w:t xml:space="preserve">Для оценки потребностей </w:t>
      </w:r>
      <w:r>
        <w:t>Малосеменовского</w:t>
      </w:r>
      <w:r w:rsidRPr="005C7D92">
        <w:t xml:space="preserve"> МО в территориальных ресурсах и объектах социальной инфраструктуры, проектная численность населения на расчетный срок (2043 год) принята на уровне </w:t>
      </w:r>
      <w:r>
        <w:t>1164</w:t>
      </w:r>
      <w:r w:rsidRPr="005C7D92">
        <w:t xml:space="preserve"> человека.</w:t>
      </w:r>
    </w:p>
    <w:p w:rsidR="00B018C7" w:rsidRPr="00D07A1B" w:rsidRDefault="00B018C7" w:rsidP="00C15121">
      <w:pPr>
        <w:pStyle w:val="4"/>
      </w:pPr>
      <w:bookmarkStart w:id="20" w:name="_Toc511209103"/>
      <w:bookmarkStart w:id="21" w:name="_Toc510539139"/>
      <w:bookmarkStart w:id="22" w:name="_Toc512329050"/>
      <w:bookmarkStart w:id="23" w:name="_Toc35268840"/>
      <w:bookmarkStart w:id="24" w:name="_Toc35502753"/>
      <w:bookmarkStart w:id="25" w:name="_Toc129334851"/>
      <w:bookmarkEnd w:id="20"/>
      <w:bookmarkEnd w:id="21"/>
      <w:r w:rsidRPr="00D07A1B">
        <w:t xml:space="preserve">Экономический потенциал развития </w:t>
      </w:r>
      <w:bookmarkEnd w:id="22"/>
      <w:r w:rsidRPr="00D07A1B">
        <w:t>Малосеменовского МО</w:t>
      </w:r>
      <w:bookmarkEnd w:id="23"/>
      <w:bookmarkEnd w:id="24"/>
      <w:bookmarkEnd w:id="25"/>
    </w:p>
    <w:p w:rsidR="00B018C7" w:rsidRPr="00D07A1B" w:rsidRDefault="00B018C7" w:rsidP="006974FE">
      <w:pPr>
        <w:rPr>
          <w:szCs w:val="24"/>
        </w:rPr>
      </w:pPr>
      <w:bookmarkStart w:id="26" w:name="_Toc511209104"/>
      <w:bookmarkStart w:id="27" w:name="_Toc510539140"/>
      <w:bookmarkStart w:id="28" w:name="_Toc512329051"/>
      <w:bookmarkEnd w:id="26"/>
      <w:bookmarkEnd w:id="27"/>
      <w:r w:rsidRPr="00D07A1B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B018C7" w:rsidRPr="00D07A1B" w:rsidRDefault="00B018C7" w:rsidP="006974FE">
      <w:pPr>
        <w:rPr>
          <w:szCs w:val="24"/>
        </w:rPr>
      </w:pPr>
      <w:r w:rsidRPr="00D07A1B">
        <w:rPr>
          <w:szCs w:val="24"/>
        </w:rPr>
        <w:t>На территории Малосеменовского МО зарегистрированы предприятия сельского хозяйства, представленные в таблице (3).</w:t>
      </w:r>
    </w:p>
    <w:p w:rsidR="00B018C7" w:rsidRPr="00D07A1B" w:rsidRDefault="00B018C7" w:rsidP="006974FE">
      <w:pPr>
        <w:rPr>
          <w:szCs w:val="24"/>
        </w:rPr>
      </w:pPr>
    </w:p>
    <w:p w:rsidR="00B018C7" w:rsidRPr="00381F26" w:rsidRDefault="00B018C7" w:rsidP="006974FE">
      <w:pPr>
        <w:jc w:val="right"/>
        <w:rPr>
          <w:b/>
          <w:bCs/>
          <w:szCs w:val="24"/>
        </w:rPr>
      </w:pPr>
      <w:r w:rsidRPr="00381F26">
        <w:rPr>
          <w:b/>
          <w:bCs/>
          <w:szCs w:val="24"/>
        </w:rPr>
        <w:t>Таблица 3</w:t>
      </w:r>
    </w:p>
    <w:p w:rsidR="00B018C7" w:rsidRPr="00381F26" w:rsidRDefault="00B018C7" w:rsidP="006974FE">
      <w:pPr>
        <w:jc w:val="left"/>
        <w:rPr>
          <w:b/>
          <w:bCs/>
          <w:szCs w:val="24"/>
        </w:rPr>
      </w:pPr>
      <w:r w:rsidRPr="00381F26">
        <w:rPr>
          <w:b/>
          <w:bCs/>
          <w:szCs w:val="24"/>
        </w:rPr>
        <w:t>Сельскохозяйственное производство на территории Малосеменовского МО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28"/>
        <w:gridCol w:w="3221"/>
        <w:gridCol w:w="3515"/>
      </w:tblGrid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</w:tcPr>
          <w:p w:rsidR="00B018C7" w:rsidRPr="00D07A1B" w:rsidRDefault="00B018C7" w:rsidP="00E700C6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хозяйства</w:t>
            </w:r>
          </w:p>
        </w:tc>
        <w:tc>
          <w:tcPr>
            <w:tcW w:w="3177" w:type="dxa"/>
            <w:shd w:val="clear" w:color="auto" w:fill="FFFFFF"/>
          </w:tcPr>
          <w:p w:rsidR="00B018C7" w:rsidRPr="00D07A1B" w:rsidRDefault="00B018C7" w:rsidP="00E700C6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467" w:type="dxa"/>
            <w:shd w:val="clear" w:color="auto" w:fill="FFFFFF"/>
          </w:tcPr>
          <w:p w:rsidR="00B018C7" w:rsidRPr="00D07A1B" w:rsidRDefault="00B018C7" w:rsidP="00E700C6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деятельности/ производимой продукции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КХ «Пащенко»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Малая Семеновка, ул. Молодежная 2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КХ «Демина»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Малая Семеновка, ул. Садовая, 2\2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Растениеводство, животноводство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КХ «Острый»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Малая Семеновка, ул. Первомайская, 20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животноводство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КХ «Алиев М»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Малая Семеновка, ул.Садовая.8\2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животноводство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Косицына Е.В.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Гусевка, ул.Новая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B018C7" w:rsidRPr="00DD74E7" w:rsidTr="00D07A1B">
        <w:trPr>
          <w:jc w:val="center"/>
        </w:trPr>
        <w:tc>
          <w:tcPr>
            <w:tcW w:w="2690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Киндеров А.А.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с. Малая Семеновка, ул.Советская,37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B018C7" w:rsidRPr="00DD74E7" w:rsidRDefault="00B018C7" w:rsidP="00D07A1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74E7">
              <w:rPr>
                <w:color w:val="000000"/>
                <w:sz w:val="20"/>
                <w:szCs w:val="20"/>
              </w:rPr>
              <w:t>растениеводство</w:t>
            </w:r>
          </w:p>
        </w:tc>
      </w:tr>
    </w:tbl>
    <w:p w:rsidR="00B018C7" w:rsidRDefault="00B018C7" w:rsidP="006974FE">
      <w:pPr>
        <w:rPr>
          <w:szCs w:val="24"/>
        </w:rPr>
      </w:pPr>
    </w:p>
    <w:p w:rsidR="00B018C7" w:rsidRPr="005C7D92" w:rsidRDefault="00B018C7" w:rsidP="0099188B">
      <w:pPr>
        <w:rPr>
          <w:szCs w:val="24"/>
        </w:rPr>
      </w:pPr>
      <w:r w:rsidRPr="005C7D92">
        <w:rPr>
          <w:szCs w:val="24"/>
        </w:rPr>
        <w:t xml:space="preserve">На территории </w:t>
      </w:r>
      <w:r>
        <w:rPr>
          <w:szCs w:val="24"/>
        </w:rPr>
        <w:t>Малосеменовского</w:t>
      </w:r>
      <w:r w:rsidRPr="005C7D92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B018C7" w:rsidRPr="005C7D92" w:rsidRDefault="00B018C7" w:rsidP="0099188B">
      <w:pPr>
        <w:rPr>
          <w:szCs w:val="24"/>
        </w:rPr>
      </w:pPr>
      <w:r w:rsidRPr="005C7D92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B018C7" w:rsidRPr="00F67523" w:rsidRDefault="00B018C7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5C7D92">
        <w:rPr>
          <w:szCs w:val="24"/>
        </w:rPr>
        <w:t>диспаритет цен между сельскохозяйственной</w:t>
      </w:r>
      <w:r w:rsidRPr="00F67523">
        <w:rPr>
          <w:szCs w:val="24"/>
        </w:rPr>
        <w:t xml:space="preserve">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B018C7" w:rsidRPr="00F67523" w:rsidRDefault="00B018C7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B018C7" w:rsidRDefault="00B018C7" w:rsidP="0099188B">
      <w:pPr>
        <w:rPr>
          <w:szCs w:val="24"/>
        </w:rPr>
      </w:pPr>
      <w:r w:rsidRPr="00F67523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B018C7" w:rsidRDefault="00B018C7" w:rsidP="0099188B">
      <w:pPr>
        <w:rPr>
          <w:szCs w:val="24"/>
        </w:rPr>
      </w:pPr>
      <w:r w:rsidRPr="00F67523">
        <w:rPr>
          <w:szCs w:val="24"/>
        </w:rPr>
        <w:lastRenderedPageBreak/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B018C7" w:rsidRPr="0099188B" w:rsidRDefault="00B018C7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Малосеменовского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Малосеменовского</w:t>
      </w:r>
      <w:r w:rsidRPr="001B7B0F">
        <w:t xml:space="preserve"> МО</w:t>
      </w:r>
      <w:r w:rsidRPr="00EA7475">
        <w:rPr>
          <w:szCs w:val="24"/>
        </w:rPr>
        <w:t>.</w:t>
      </w:r>
    </w:p>
    <w:p w:rsidR="00B018C7" w:rsidRPr="00172EB0" w:rsidRDefault="00B018C7" w:rsidP="00C15121">
      <w:pPr>
        <w:pStyle w:val="4"/>
      </w:pPr>
      <w:bookmarkStart w:id="29" w:name="_Toc35268841"/>
      <w:bookmarkStart w:id="30" w:name="_Toc35502754"/>
      <w:bookmarkStart w:id="31" w:name="_Toc129334852"/>
      <w:r w:rsidRPr="00172EB0">
        <w:t>Состояние жилищного фонда</w:t>
      </w:r>
      <w:bookmarkEnd w:id="28"/>
      <w:bookmarkEnd w:id="29"/>
      <w:bookmarkEnd w:id="30"/>
      <w:bookmarkEnd w:id="31"/>
    </w:p>
    <w:p w:rsidR="00B018C7" w:rsidRPr="00D07A1B" w:rsidRDefault="00B018C7" w:rsidP="00C15121">
      <w:pPr>
        <w:pStyle w:val="afff2"/>
        <w:rPr>
          <w:lang w:val="ru-RU"/>
        </w:rPr>
      </w:pPr>
      <w:r w:rsidRPr="00D07A1B">
        <w:rPr>
          <w:lang w:val="ru-RU"/>
        </w:rPr>
        <w:t>По состоянию на 2021 год по данным Федеральной службы государственной статистики общая площадь жилых помещений на территории Малосеменовского МО составляет 29,7 тыс. кв. м</w:t>
      </w:r>
    </w:p>
    <w:p w:rsidR="00B018C7" w:rsidRPr="00D07A1B" w:rsidRDefault="00B018C7" w:rsidP="00A43F1E">
      <w:pPr>
        <w:pStyle w:val="afff2"/>
        <w:rPr>
          <w:lang w:val="ru-RU"/>
        </w:rPr>
      </w:pPr>
      <w:r w:rsidRPr="00D07A1B">
        <w:rPr>
          <w:lang w:val="ru-RU"/>
        </w:rPr>
        <w:t>Согласно Региональным</w:t>
      </w:r>
      <w:r w:rsidRPr="00F86BA7">
        <w:rPr>
          <w:lang w:val="ru-RU"/>
        </w:rPr>
        <w:t xml:space="preserve"> нормативам градостроительного проектирования Саратовской области (</w:t>
      </w:r>
      <w:r w:rsidRPr="00D07A1B">
        <w:rPr>
          <w:lang w:val="ru-RU"/>
        </w:rPr>
        <w:t>постановление Правительства Саратовской области от 25 декабря 2017 года № 679-П) принят показатель жилищной обеспеченности 30 м</w:t>
      </w:r>
      <w:r w:rsidRPr="00D07A1B">
        <w:rPr>
          <w:vertAlign w:val="superscript"/>
          <w:lang w:val="ru-RU"/>
        </w:rPr>
        <w:t>2</w:t>
      </w:r>
      <w:r w:rsidRPr="00D07A1B">
        <w:rPr>
          <w:lang w:val="ru-RU"/>
        </w:rPr>
        <w:t xml:space="preserve"> на 1 человека.</w:t>
      </w:r>
    </w:p>
    <w:p w:rsidR="00B018C7" w:rsidRPr="00D07A1B" w:rsidRDefault="00B018C7" w:rsidP="00A43F1E">
      <w:pPr>
        <w:pStyle w:val="afff2"/>
        <w:rPr>
          <w:lang w:val="ru-RU"/>
        </w:rPr>
      </w:pPr>
      <w:r w:rsidRPr="00D07A1B">
        <w:rPr>
          <w:lang w:val="ru-RU"/>
        </w:rPr>
        <w:t>Средняя жилищная обеспеченность по состоянию на начало 2022 года на территории Малосеменовского МО составляет 29 м</w:t>
      </w:r>
      <w:r w:rsidRPr="00D07A1B">
        <w:rPr>
          <w:vertAlign w:val="superscript"/>
          <w:lang w:val="ru-RU"/>
        </w:rPr>
        <w:t>2</w:t>
      </w:r>
      <w:r w:rsidRPr="00D07A1B">
        <w:rPr>
          <w:lang w:val="ru-RU"/>
        </w:rPr>
        <w:t xml:space="preserve">/чел, что соответствует нормативной. </w:t>
      </w:r>
    </w:p>
    <w:p w:rsidR="00B018C7" w:rsidRPr="00BC0855" w:rsidRDefault="00B018C7" w:rsidP="00BC0855">
      <w:pPr>
        <w:pStyle w:val="afff2"/>
        <w:rPr>
          <w:lang w:val="ru-RU"/>
        </w:rPr>
      </w:pPr>
      <w:r w:rsidRPr="00D07A1B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</w:t>
      </w:r>
      <w:r w:rsidRPr="00BC0855">
        <w:rPr>
          <w:lang w:val="ru-RU"/>
        </w:rPr>
        <w:t xml:space="preserve">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B018C7" w:rsidRDefault="00B018C7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B018C7" w:rsidRPr="00D07A1B" w:rsidRDefault="00B018C7" w:rsidP="00BC0855">
      <w:pPr>
        <w:pStyle w:val="afff2"/>
        <w:rPr>
          <w:lang w:val="ru-RU"/>
        </w:rPr>
      </w:pPr>
      <w:r w:rsidRPr="00D07A1B">
        <w:rPr>
          <w:lang w:val="ru-RU"/>
        </w:rPr>
        <w:t xml:space="preserve">Жилищный фонд крайне неравномерно размещен по территории муниципального образования, с учетом административно-территориального деления. Подавляющая часть жилищного фонда располагается с. </w:t>
      </w:r>
      <w:r w:rsidRPr="00381F26">
        <w:rPr>
          <w:lang w:val="ru-RU"/>
        </w:rPr>
        <w:t>Малая Семеновка</w:t>
      </w:r>
      <w:r w:rsidRPr="00D07A1B">
        <w:rPr>
          <w:lang w:val="ru-RU"/>
        </w:rPr>
        <w:t>.</w:t>
      </w:r>
    </w:p>
    <w:p w:rsidR="00B018C7" w:rsidRDefault="00B018C7" w:rsidP="00A43F1E">
      <w:pPr>
        <w:pStyle w:val="afff2"/>
        <w:rPr>
          <w:lang w:val="ru-RU"/>
        </w:rPr>
      </w:pPr>
      <w:bookmarkStart w:id="32" w:name="OLE_LINK112"/>
      <w:bookmarkStart w:id="33" w:name="OLE_LINK111"/>
      <w:bookmarkStart w:id="34" w:name="OLE_LINK110"/>
      <w:bookmarkStart w:id="35" w:name="OLE_LINK109"/>
      <w:bookmarkStart w:id="36" w:name="_Toc511209105"/>
      <w:bookmarkStart w:id="37" w:name="_Toc510539141"/>
      <w:bookmarkStart w:id="38" w:name="_Toc512329052"/>
      <w:bookmarkStart w:id="39" w:name="_Toc35268842"/>
      <w:bookmarkStart w:id="40" w:name="_Toc35502755"/>
      <w:bookmarkEnd w:id="32"/>
      <w:bookmarkEnd w:id="33"/>
      <w:bookmarkEnd w:id="34"/>
      <w:bookmarkEnd w:id="35"/>
      <w:bookmarkEnd w:id="36"/>
      <w:bookmarkEnd w:id="37"/>
      <w:r w:rsidRPr="00D07A1B"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</w:t>
      </w:r>
      <w:r>
        <w:rPr>
          <w:lang w:val="ru-RU"/>
        </w:rPr>
        <w:t xml:space="preserve"> фонда.</w:t>
      </w:r>
    </w:p>
    <w:p w:rsidR="00B018C7" w:rsidRDefault="00B018C7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B018C7" w:rsidRDefault="00B018C7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B018C7" w:rsidRPr="00A43F1E" w:rsidRDefault="00B018C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B018C7" w:rsidRPr="00A43F1E" w:rsidRDefault="00B018C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B018C7" w:rsidRPr="00A43F1E" w:rsidRDefault="00B018C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B018C7" w:rsidRPr="00A43F1E" w:rsidRDefault="00B018C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lastRenderedPageBreak/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B018C7" w:rsidRPr="00172EB0" w:rsidRDefault="00B018C7" w:rsidP="00C15121">
      <w:pPr>
        <w:pStyle w:val="4"/>
      </w:pPr>
      <w:bookmarkStart w:id="41" w:name="_Toc129334853"/>
      <w:r w:rsidRPr="00172EB0">
        <w:t>Состояние дошкольных и общеобразовательных учреждений</w:t>
      </w:r>
      <w:bookmarkEnd w:id="38"/>
      <w:bookmarkEnd w:id="39"/>
      <w:bookmarkEnd w:id="40"/>
      <w:bookmarkEnd w:id="41"/>
    </w:p>
    <w:p w:rsidR="00B018C7" w:rsidRPr="00381F26" w:rsidRDefault="00B018C7" w:rsidP="00D07A1B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Малосеменовского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</w:t>
      </w:r>
      <w:r>
        <w:rPr>
          <w:lang w:val="ru-RU"/>
        </w:rPr>
        <w:t>не</w:t>
      </w:r>
      <w:r w:rsidRPr="001276D5">
        <w:rPr>
          <w:lang w:val="ru-RU"/>
        </w:rPr>
        <w:t xml:space="preserve"> соответствует требованиям и обеспечивает предоставление необходимых образовательных услуг. </w:t>
      </w:r>
    </w:p>
    <w:p w:rsidR="00B018C7" w:rsidRPr="00172EB0" w:rsidRDefault="00B018C7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B018C7" w:rsidRPr="00D07A1B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 w:rsidRPr="00D07A1B">
        <w:t>Объекты общего образования (уровень обеспеченности, мест на 1000 жителей) - 94 места.</w:t>
      </w:r>
    </w:p>
    <w:p w:rsidR="00B018C7" w:rsidRPr="00D07A1B" w:rsidRDefault="00B018C7" w:rsidP="00D522C9">
      <w:pPr>
        <w:rPr>
          <w:szCs w:val="24"/>
        </w:rPr>
      </w:pPr>
      <w:r w:rsidRPr="00D07A1B">
        <w:rPr>
          <w:szCs w:val="24"/>
        </w:rPr>
        <w:t>неудовлетворительное состояние материально-технической базы школ и детских садов, основные фонды которых морально и физически устарели. В связи с этим в течение расчётного срока необходимо провести обновление материально-технической учреждений.</w:t>
      </w:r>
    </w:p>
    <w:p w:rsidR="00B018C7" w:rsidRPr="00D07A1B" w:rsidRDefault="00B018C7" w:rsidP="00D522C9">
      <w:pPr>
        <w:rPr>
          <w:szCs w:val="24"/>
        </w:rPr>
      </w:pPr>
      <w:r w:rsidRPr="00D07A1B">
        <w:rPr>
          <w:szCs w:val="24"/>
        </w:rPr>
        <w:t xml:space="preserve">Программой на расчетный срок рекомендован к размещению детский сад вместимостью 70 мест на территории с. </w:t>
      </w:r>
      <w:r w:rsidRPr="00D07A1B">
        <w:t>Малая Семеновка</w:t>
      </w:r>
      <w:r w:rsidRPr="00D07A1B">
        <w:rPr>
          <w:szCs w:val="24"/>
        </w:rPr>
        <w:t xml:space="preserve">, школа вместимостью 110 мест на территории с. </w:t>
      </w:r>
      <w:r w:rsidRPr="00D07A1B">
        <w:t>Малая Семеновка</w:t>
      </w:r>
    </w:p>
    <w:p w:rsidR="00B018C7" w:rsidRPr="00D07A1B" w:rsidRDefault="00B018C7" w:rsidP="00C15121">
      <w:pPr>
        <w:pStyle w:val="4"/>
      </w:pPr>
      <w:bookmarkStart w:id="42" w:name="_Toc35268843"/>
      <w:bookmarkStart w:id="43" w:name="_Toc35502756"/>
      <w:bookmarkStart w:id="44" w:name="_Toc129334854"/>
      <w:r w:rsidRPr="00D07A1B">
        <w:t>Организации дополнительного образования</w:t>
      </w:r>
      <w:bookmarkEnd w:id="42"/>
      <w:bookmarkEnd w:id="43"/>
      <w:bookmarkEnd w:id="44"/>
      <w:r w:rsidRPr="00D07A1B">
        <w:t xml:space="preserve"> </w:t>
      </w:r>
    </w:p>
    <w:p w:rsidR="00B018C7" w:rsidRPr="00172EB0" w:rsidRDefault="00B018C7" w:rsidP="00C15121">
      <w:pPr>
        <w:rPr>
          <w:szCs w:val="24"/>
        </w:rPr>
      </w:pPr>
      <w:r w:rsidRPr="00D07A1B">
        <w:rPr>
          <w:szCs w:val="24"/>
        </w:rPr>
        <w:t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</w:t>
      </w:r>
      <w:r w:rsidRPr="00172EB0">
        <w:rPr>
          <w:szCs w:val="24"/>
        </w:rPr>
        <w:t xml:space="preserve">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B018C7" w:rsidRPr="00172EB0" w:rsidRDefault="00B018C7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Малосеменовского</w:t>
      </w:r>
      <w:r w:rsidRPr="00172EB0">
        <w:rPr>
          <w:szCs w:val="24"/>
        </w:rPr>
        <w:t xml:space="preserve"> МО отсутствуют.</w:t>
      </w:r>
    </w:p>
    <w:p w:rsidR="00B018C7" w:rsidRPr="00A70736" w:rsidRDefault="00B018C7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</w:t>
      </w:r>
      <w:r w:rsidRPr="00172EB0">
        <w:rPr>
          <w:rFonts w:cs="Times New Roman"/>
          <w:szCs w:val="24"/>
          <w:shd w:val="clear" w:color="auto" w:fill="FBFBFB"/>
        </w:rPr>
        <w:t xml:space="preserve"> на </w:t>
      </w:r>
      <w:r w:rsidRPr="00A70736">
        <w:rPr>
          <w:rFonts w:cs="Times New Roman"/>
          <w:szCs w:val="24"/>
          <w:shd w:val="clear" w:color="auto" w:fill="FBFBFB"/>
        </w:rPr>
        <w:t>1000 населения,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организаций).</w:t>
      </w:r>
    </w:p>
    <w:p w:rsidR="00B018C7" w:rsidRPr="00A70736" w:rsidRDefault="00B018C7" w:rsidP="00A70736">
      <w:pPr>
        <w:rPr>
          <w:rFonts w:cs="Times New Roman"/>
          <w:bCs/>
          <w:szCs w:val="24"/>
        </w:rPr>
      </w:pPr>
      <w:bookmarkStart w:id="45" w:name="_Toc511209106"/>
      <w:bookmarkStart w:id="46" w:name="_Toc510539142"/>
      <w:bookmarkStart w:id="47" w:name="_Hlk135821420"/>
      <w:bookmarkStart w:id="48" w:name="_Toc512329053"/>
      <w:bookmarkEnd w:id="45"/>
      <w:bookmarkEnd w:id="46"/>
      <w:r w:rsidRPr="00A70736">
        <w:rPr>
          <w:rFonts w:cs="Times New Roman"/>
          <w:szCs w:val="24"/>
        </w:rPr>
        <w:t xml:space="preserve">Детские школы искусств и творчества - </w:t>
      </w:r>
      <w:r w:rsidRPr="00A70736">
        <w:rPr>
          <w:rFonts w:cs="Times New Roman"/>
          <w:bCs/>
          <w:szCs w:val="24"/>
        </w:rPr>
        <w:t xml:space="preserve">учреждения дополнительного образования для детей поэтому могут располагаться в пределах 30-минутной </w:t>
      </w:r>
      <w:r w:rsidRPr="00A70736">
        <w:rPr>
          <w:rFonts w:cs="Times New Roman"/>
          <w:szCs w:val="24"/>
        </w:rPr>
        <w:t>пешеходно-транспортной</w:t>
      </w:r>
      <w:r w:rsidRPr="00A70736">
        <w:rPr>
          <w:rFonts w:cs="Times New Roman"/>
          <w:bCs/>
          <w:szCs w:val="24"/>
        </w:rPr>
        <w:t xml:space="preserve"> доступности.</w:t>
      </w:r>
    </w:p>
    <w:bookmarkEnd w:id="47"/>
    <w:p w:rsidR="00B018C7" w:rsidRPr="00172EB0" w:rsidRDefault="00B018C7" w:rsidP="00C15121">
      <w:pPr>
        <w:rPr>
          <w:rFonts w:cs="Times New Roman"/>
          <w:szCs w:val="24"/>
        </w:rPr>
      </w:pPr>
      <w:r w:rsidRPr="00A70736">
        <w:rPr>
          <w:rFonts w:cs="Times New Roman"/>
          <w:szCs w:val="24"/>
        </w:rPr>
        <w:t>Программой комплексного развития рекомендовано размещение кружков и секций на базе образовательных и культурно-досуговых учреждений, расположенных на территории Малосеменовского МО.</w:t>
      </w:r>
    </w:p>
    <w:p w:rsidR="00B018C7" w:rsidRPr="00FB71AA" w:rsidRDefault="00B018C7" w:rsidP="00C15121">
      <w:pPr>
        <w:pStyle w:val="4"/>
      </w:pPr>
      <w:bookmarkStart w:id="49" w:name="_Toc35268844"/>
      <w:bookmarkStart w:id="50" w:name="_Toc35502757"/>
      <w:bookmarkStart w:id="51" w:name="_Toc129334855"/>
      <w:r w:rsidRPr="00FB71AA">
        <w:t>Состояние спортивных и физкультурно-оздоровительных учреждений</w:t>
      </w:r>
      <w:bookmarkEnd w:id="48"/>
      <w:bookmarkEnd w:id="49"/>
      <w:bookmarkEnd w:id="50"/>
      <w:bookmarkEnd w:id="51"/>
    </w:p>
    <w:p w:rsidR="00B018C7" w:rsidRPr="00FB71AA" w:rsidRDefault="00B018C7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FB71AA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Малосеменовского</w:t>
      </w:r>
      <w:r w:rsidRPr="00FB71AA">
        <w:rPr>
          <w:rFonts w:cs="Times New Roman"/>
          <w:szCs w:val="24"/>
          <w:lang w:eastAsia="en-US"/>
        </w:rPr>
        <w:t xml:space="preserve"> МО отсутствуют специализированные учреждения физической культуры и спорта.</w:t>
      </w:r>
    </w:p>
    <w:p w:rsidR="00B018C7" w:rsidRPr="002508D1" w:rsidRDefault="00B018C7" w:rsidP="007A44C8">
      <w:pPr>
        <w:pStyle w:val="afff2"/>
        <w:rPr>
          <w:lang w:val="ru-RU"/>
        </w:rPr>
      </w:pPr>
      <w:r w:rsidRPr="00FB71AA"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FB71AA">
        <w:rPr>
          <w:lang w:val="ru-RU" w:eastAsia="en-US"/>
        </w:rPr>
        <w:t xml:space="preserve">По данным </w:t>
      </w:r>
      <w:r w:rsidRPr="002508D1">
        <w:rPr>
          <w:lang w:val="ru-RU" w:eastAsia="en-US"/>
        </w:rPr>
        <w:t>Федеральной службы государственной статистики на территории Малосеменовского МО расположено 1 спортивное сооружение, в том числе:</w:t>
      </w:r>
    </w:p>
    <w:p w:rsidR="00B018C7" w:rsidRPr="002508D1" w:rsidRDefault="00B018C7" w:rsidP="00FF7DF4">
      <w:pPr>
        <w:pStyle w:val="afff4"/>
        <w:numPr>
          <w:ilvl w:val="0"/>
          <w:numId w:val="37"/>
        </w:numPr>
        <w:ind w:left="1078"/>
        <w:textAlignment w:val="top"/>
      </w:pPr>
      <w:r w:rsidRPr="002508D1">
        <w:lastRenderedPageBreak/>
        <w:t>спортивные залы (1 ед).</w:t>
      </w:r>
    </w:p>
    <w:p w:rsidR="00B018C7" w:rsidRPr="00FB71AA" w:rsidRDefault="00B018C7" w:rsidP="007A44C8">
      <w:pPr>
        <w:pStyle w:val="afff2"/>
        <w:rPr>
          <w:lang w:val="ru-RU"/>
        </w:rPr>
      </w:pPr>
      <w:bookmarkStart w:id="52" w:name="_Toc511209107"/>
      <w:bookmarkStart w:id="53" w:name="_Toc510539143"/>
      <w:bookmarkStart w:id="54" w:name="_Toc512329054"/>
      <w:bookmarkStart w:id="55" w:name="_Toc35268845"/>
      <w:bookmarkStart w:id="56" w:name="_Toc35502758"/>
      <w:bookmarkEnd w:id="52"/>
      <w:bookmarkEnd w:id="53"/>
      <w:r w:rsidRPr="002508D1">
        <w:rPr>
          <w:lang w:val="ru-RU"/>
        </w:rPr>
        <w:t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</w:t>
      </w:r>
      <w:r w:rsidRPr="00FB71AA">
        <w:rPr>
          <w:lang w:val="ru-RU"/>
        </w:rPr>
        <w:t xml:space="preserve"> на официальных районных, республиканских, всероссийских и международных соревнованиях. </w:t>
      </w:r>
    </w:p>
    <w:p w:rsidR="00B018C7" w:rsidRPr="00FB71AA" w:rsidRDefault="00B018C7" w:rsidP="007A44C8">
      <w:pPr>
        <w:pStyle w:val="afff2"/>
        <w:rPr>
          <w:lang w:val="ru-RU"/>
        </w:rPr>
      </w:pPr>
      <w:r w:rsidRPr="00FB71AA"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B018C7" w:rsidRPr="00FB71AA" w:rsidRDefault="00B018C7" w:rsidP="007A44C8">
      <w:pPr>
        <w:rPr>
          <w:lang w:eastAsia="ar-SA"/>
        </w:rPr>
      </w:pPr>
      <w:r w:rsidRPr="00FB71AA">
        <w:t xml:space="preserve">В </w:t>
      </w:r>
      <w:r>
        <w:t>Малосеменовском</w:t>
      </w:r>
      <w:r w:rsidRPr="00FB71AA">
        <w:t xml:space="preserve">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57" w:name="OLE_LINK432"/>
      <w:bookmarkStart w:id="58" w:name="OLE_LINK433"/>
      <w:bookmarkStart w:id="59" w:name="OLE_LINK434"/>
      <w:bookmarkStart w:id="60" w:name="OLE_LINK435"/>
      <w:bookmarkStart w:id="61" w:name="OLE_LINK436"/>
      <w:r w:rsidRPr="00FB71AA">
        <w:rPr>
          <w:lang w:eastAsia="ar-SA"/>
        </w:rPr>
        <w:t xml:space="preserve"> </w:t>
      </w:r>
    </w:p>
    <w:p w:rsidR="00B018C7" w:rsidRPr="002508D1" w:rsidRDefault="00B018C7" w:rsidP="007A44C8">
      <w:pPr>
        <w:rPr>
          <w:lang w:eastAsia="ar-SA"/>
        </w:rPr>
      </w:pPr>
      <w:r w:rsidRPr="00FB71AA">
        <w:rPr>
          <w:lang w:eastAsia="ar-SA"/>
        </w:rPr>
        <w:t xml:space="preserve">Согласно стратегии социально-экономического развития Саратовской области до 2030 года, утвержденной Постановлением Правительства Саратовской области от 30.06.2016 года N 321-П </w:t>
      </w:r>
      <w:bookmarkEnd w:id="57"/>
      <w:bookmarkEnd w:id="58"/>
      <w:bookmarkEnd w:id="59"/>
      <w:bookmarkEnd w:id="60"/>
      <w:bookmarkEnd w:id="61"/>
      <w:r w:rsidRPr="00FB71AA">
        <w:rPr>
          <w:lang w:eastAsia="ar-SA"/>
        </w:rPr>
        <w:t xml:space="preserve">запланировано увеличение числа жителей области, систематически занимающихся </w:t>
      </w:r>
      <w:r w:rsidRPr="002508D1">
        <w:rPr>
          <w:lang w:eastAsia="ar-SA"/>
        </w:rPr>
        <w:t xml:space="preserve">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B018C7" w:rsidRPr="002508D1" w:rsidRDefault="00B018C7" w:rsidP="00BC7F6F">
      <w:pPr>
        <w:rPr>
          <w:lang w:eastAsia="ar-SA"/>
        </w:rPr>
      </w:pPr>
      <w:r w:rsidRPr="002508D1">
        <w:rPr>
          <w:lang w:eastAsia="ar-SA"/>
        </w:rPr>
        <w:t>Программой рекомендовано размещение многофункциональной спортивной площадки в с</w:t>
      </w:r>
      <w:r>
        <w:rPr>
          <w:lang w:eastAsia="ar-SA"/>
        </w:rPr>
        <w:t>.</w:t>
      </w:r>
      <w:r w:rsidRPr="002508D1">
        <w:t xml:space="preserve"> Малая Семеновка</w:t>
      </w:r>
      <w:r w:rsidRPr="002508D1">
        <w:rPr>
          <w:lang w:eastAsia="ar-SA"/>
        </w:rPr>
        <w:t>.</w:t>
      </w:r>
    </w:p>
    <w:p w:rsidR="00B018C7" w:rsidRPr="002508D1" w:rsidRDefault="00B018C7" w:rsidP="00C15121">
      <w:pPr>
        <w:pStyle w:val="4"/>
      </w:pPr>
      <w:bookmarkStart w:id="62" w:name="_Toc129334856"/>
      <w:r w:rsidRPr="002508D1">
        <w:t>Состояние учреждений здравоохранения</w:t>
      </w:r>
      <w:bookmarkEnd w:id="54"/>
      <w:bookmarkEnd w:id="55"/>
      <w:bookmarkEnd w:id="56"/>
      <w:bookmarkEnd w:id="62"/>
    </w:p>
    <w:p w:rsidR="00B018C7" w:rsidRPr="002508D1" w:rsidRDefault="00B018C7" w:rsidP="00C15121">
      <w:pPr>
        <w:pStyle w:val="afff2"/>
        <w:rPr>
          <w:lang w:val="ru-RU"/>
        </w:rPr>
      </w:pPr>
      <w:r w:rsidRPr="002508D1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B018C7" w:rsidRPr="002508D1" w:rsidRDefault="00B018C7" w:rsidP="00C15121">
      <w:pPr>
        <w:pStyle w:val="afff2"/>
        <w:rPr>
          <w:lang w:val="ru-RU"/>
        </w:rPr>
      </w:pPr>
      <w:r w:rsidRPr="002508D1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2508D1">
        <w:rPr>
          <w:lang w:val="ru-RU"/>
        </w:rPr>
        <w:t>Кроме того, в структуре учреждений</w:t>
      </w:r>
      <w:r w:rsidRPr="00172EB0">
        <w:rPr>
          <w:lang w:val="ru-RU"/>
        </w:rPr>
        <w:t xml:space="preserve">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B018C7" w:rsidRPr="002508D1" w:rsidRDefault="00B018C7" w:rsidP="00C15121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Малосеменовского МО, находятся в </w:t>
      </w:r>
      <w:r w:rsidRPr="002508D1">
        <w:rPr>
          <w:lang w:val="ru-RU"/>
        </w:rPr>
        <w:t>ведомственной принадлежности ГУЗ СО «Балашовская районная больница». Учреждения системы здравоохранения в Малосеменовском МО представлены:</w:t>
      </w:r>
    </w:p>
    <w:p w:rsidR="00B018C7" w:rsidRPr="002508D1" w:rsidRDefault="00B018C7" w:rsidP="00FB71AA">
      <w:pPr>
        <w:pStyle w:val="afff2"/>
        <w:numPr>
          <w:ilvl w:val="0"/>
          <w:numId w:val="44"/>
        </w:numPr>
        <w:rPr>
          <w:lang w:val="ru-RU"/>
        </w:rPr>
      </w:pPr>
      <w:r w:rsidRPr="002508D1">
        <w:rPr>
          <w:lang w:val="ru-RU"/>
        </w:rPr>
        <w:t>ФАП (с. Малая Семеновка, ул. Ленина, д.7);</w:t>
      </w:r>
    </w:p>
    <w:p w:rsidR="00B018C7" w:rsidRPr="002508D1" w:rsidRDefault="00B018C7" w:rsidP="00FB71AA">
      <w:pPr>
        <w:pStyle w:val="afff2"/>
        <w:numPr>
          <w:ilvl w:val="0"/>
          <w:numId w:val="44"/>
        </w:numPr>
        <w:rPr>
          <w:lang w:val="ru-RU"/>
        </w:rPr>
      </w:pPr>
      <w:r w:rsidRPr="002508D1">
        <w:rPr>
          <w:lang w:val="ru-RU"/>
        </w:rPr>
        <w:t>ФАП (с. Гусевка, ул. Садовая, д. 22);</w:t>
      </w:r>
    </w:p>
    <w:p w:rsidR="00B018C7" w:rsidRPr="002508D1" w:rsidRDefault="00B018C7" w:rsidP="00FB71AA">
      <w:pPr>
        <w:pStyle w:val="afff2"/>
        <w:numPr>
          <w:ilvl w:val="0"/>
          <w:numId w:val="44"/>
        </w:numPr>
        <w:rPr>
          <w:lang w:val="ru-RU"/>
        </w:rPr>
      </w:pPr>
      <w:r w:rsidRPr="002508D1">
        <w:rPr>
          <w:lang w:val="ru-RU"/>
        </w:rPr>
        <w:t>ФАП (с. Берёзовка, ул. Коммунарная, д.33).</w:t>
      </w:r>
    </w:p>
    <w:p w:rsidR="00B018C7" w:rsidRPr="002508D1" w:rsidRDefault="00B018C7" w:rsidP="00C15121">
      <w:pPr>
        <w:pStyle w:val="afff2"/>
        <w:rPr>
          <w:lang w:val="ru-RU"/>
        </w:rPr>
      </w:pPr>
      <w:r w:rsidRPr="002508D1">
        <w:rPr>
          <w:lang w:val="ru-RU"/>
        </w:rPr>
        <w:t>При серьезных заболеваниях, медицинская помощь жителям поселения оказывается в ГУЗ СО «Балашовская районная больница».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2508D1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</w:t>
      </w:r>
      <w:r w:rsidRPr="00172EB0">
        <w:rPr>
          <w:lang w:val="ru-RU"/>
        </w:rPr>
        <w:t xml:space="preserve">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</w:t>
      </w:r>
      <w:r w:rsidRPr="00172EB0">
        <w:rPr>
          <w:lang w:val="ru-RU"/>
        </w:rPr>
        <w:lastRenderedPageBreak/>
        <w:t xml:space="preserve">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B018C7" w:rsidRPr="00172EB0" w:rsidRDefault="00B018C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B018C7" w:rsidRPr="00172EB0" w:rsidRDefault="00B018C7" w:rsidP="00C15121">
      <w:pPr>
        <w:pStyle w:val="4"/>
      </w:pPr>
      <w:bookmarkStart w:id="63" w:name="_Toc511209108"/>
      <w:bookmarkStart w:id="64" w:name="_Toc510539144"/>
      <w:bookmarkStart w:id="65" w:name="_Toc512329055"/>
      <w:bookmarkStart w:id="66" w:name="_Toc35268846"/>
      <w:bookmarkStart w:id="67" w:name="_Toc35502759"/>
      <w:bookmarkStart w:id="68" w:name="_Toc129334857"/>
      <w:bookmarkEnd w:id="63"/>
      <w:bookmarkEnd w:id="64"/>
      <w:r w:rsidRPr="003764B0">
        <w:t>Состояние учреждений культуры и искусства</w:t>
      </w:r>
      <w:bookmarkEnd w:id="65"/>
      <w:bookmarkEnd w:id="66"/>
      <w:bookmarkEnd w:id="67"/>
      <w:bookmarkEnd w:id="68"/>
    </w:p>
    <w:p w:rsidR="00B018C7" w:rsidRPr="00172EB0" w:rsidRDefault="00B018C7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B018C7" w:rsidRPr="00172EB0" w:rsidRDefault="00B018C7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B018C7" w:rsidRPr="00172EB0" w:rsidRDefault="00B018C7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B018C7" w:rsidRPr="002508D1" w:rsidRDefault="00B018C7" w:rsidP="00C15121">
      <w:pPr>
        <w:rPr>
          <w:rFonts w:cs="Times New Roman"/>
          <w:szCs w:val="24"/>
        </w:rPr>
      </w:pPr>
      <w:r w:rsidRPr="002508D1">
        <w:rPr>
          <w:rFonts w:cs="Times New Roman"/>
          <w:szCs w:val="24"/>
        </w:rPr>
        <w:t>Проведение этих мероприятий позволит увеличить обеспеченность населения муниципального образования культурно-досуговыми учреждениями и качеством услуг.</w:t>
      </w:r>
    </w:p>
    <w:p w:rsidR="00B018C7" w:rsidRPr="002508D1" w:rsidRDefault="00B018C7" w:rsidP="00C15121">
      <w:pPr>
        <w:rPr>
          <w:rFonts w:cs="Times New Roman"/>
          <w:szCs w:val="24"/>
        </w:rPr>
      </w:pPr>
      <w:r w:rsidRPr="002508D1">
        <w:rPr>
          <w:rFonts w:cs="Times New Roman"/>
          <w:szCs w:val="24"/>
        </w:rPr>
        <w:t>На территории Малосеменовского МО расположены следующие библиотеки:</w:t>
      </w:r>
    </w:p>
    <w:p w:rsidR="00B018C7" w:rsidRPr="002508D1" w:rsidRDefault="00B018C7" w:rsidP="00FB71AA">
      <w:pPr>
        <w:pStyle w:val="afff2"/>
        <w:numPr>
          <w:ilvl w:val="0"/>
          <w:numId w:val="44"/>
        </w:numPr>
        <w:rPr>
          <w:lang w:val="ru-RU"/>
        </w:rPr>
      </w:pPr>
      <w:r w:rsidRPr="002508D1">
        <w:rPr>
          <w:lang w:val="ru-RU"/>
        </w:rPr>
        <w:t>библиотека филиал № 17 (с. Малая Семеновка, ул. Ленина, д. 3), фонд библиотеки - 3765 экземпляра;</w:t>
      </w:r>
    </w:p>
    <w:p w:rsidR="00B018C7" w:rsidRPr="002508D1" w:rsidRDefault="00B018C7" w:rsidP="00D13022">
      <w:pPr>
        <w:pStyle w:val="afff2"/>
        <w:numPr>
          <w:ilvl w:val="0"/>
          <w:numId w:val="44"/>
        </w:numPr>
        <w:rPr>
          <w:lang w:val="ru-RU"/>
        </w:rPr>
      </w:pPr>
      <w:r w:rsidRPr="002508D1">
        <w:rPr>
          <w:lang w:val="ru-RU"/>
        </w:rPr>
        <w:t>библиотека филиал № 6 (с. Гусевка, ул. Садовая, д. 25), фонд библиотеки - 3017 экземпляров.</w:t>
      </w:r>
    </w:p>
    <w:p w:rsidR="00B018C7" w:rsidRPr="002508D1" w:rsidRDefault="00B018C7" w:rsidP="00C15121">
      <w:pPr>
        <w:rPr>
          <w:rFonts w:cs="Times New Roman"/>
          <w:szCs w:val="24"/>
        </w:rPr>
      </w:pPr>
      <w:r w:rsidRPr="002508D1">
        <w:rPr>
          <w:rFonts w:cs="Times New Roman"/>
          <w:szCs w:val="24"/>
        </w:rPr>
        <w:t>Объекты культуры и досуга Малосеменовского МО представлены следующими учреждениями (таблица 5):</w:t>
      </w:r>
    </w:p>
    <w:p w:rsidR="00B018C7" w:rsidRPr="002508D1" w:rsidRDefault="00B018C7" w:rsidP="00C15121">
      <w:pPr>
        <w:jc w:val="right"/>
        <w:rPr>
          <w:rFonts w:cs="Times New Roman"/>
          <w:b/>
          <w:szCs w:val="24"/>
        </w:rPr>
      </w:pPr>
      <w:r w:rsidRPr="002508D1">
        <w:rPr>
          <w:rFonts w:cs="Times New Roman"/>
          <w:b/>
          <w:szCs w:val="24"/>
        </w:rPr>
        <w:t>Таблица 5</w:t>
      </w:r>
    </w:p>
    <w:p w:rsidR="00B018C7" w:rsidRPr="002508D1" w:rsidRDefault="00B018C7" w:rsidP="00C15121">
      <w:pPr>
        <w:jc w:val="center"/>
        <w:rPr>
          <w:rFonts w:cs="Times New Roman"/>
          <w:b/>
          <w:szCs w:val="24"/>
        </w:rPr>
      </w:pPr>
      <w:r w:rsidRPr="002508D1">
        <w:rPr>
          <w:rFonts w:cs="Times New Roman"/>
          <w:b/>
          <w:szCs w:val="24"/>
        </w:rPr>
        <w:t>Объекты культуры и искусства Малосеменовского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B018C7" w:rsidRPr="00DD74E7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B018C7" w:rsidRPr="00DD74E7" w:rsidRDefault="00B018C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B018C7" w:rsidRPr="00DD74E7" w:rsidRDefault="00B018C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B018C7" w:rsidRPr="00DD74E7" w:rsidRDefault="00B018C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B018C7" w:rsidRPr="00DD74E7" w:rsidRDefault="00B018C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B018C7" w:rsidRPr="00DD74E7" w:rsidRDefault="00B018C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B018C7" w:rsidRPr="00DD74E7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B018C7" w:rsidRPr="00DD74E7" w:rsidRDefault="00B018C7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D74E7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B018C7" w:rsidRPr="00DD74E7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B018C7" w:rsidRPr="00DD74E7" w:rsidRDefault="00B018C7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D74E7">
              <w:rPr>
                <w:b/>
                <w:sz w:val="20"/>
                <w:szCs w:val="20"/>
              </w:rPr>
              <w:t>Филиал МУ «КДЦ БМР» СДК с. Малая Семёновка</w:t>
            </w:r>
          </w:p>
        </w:tc>
        <w:tc>
          <w:tcPr>
            <w:tcW w:w="901" w:type="pct"/>
            <w:vAlign w:val="center"/>
          </w:tcPr>
          <w:p w:rsidR="00B018C7" w:rsidRPr="00DD74E7" w:rsidRDefault="00B018C7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D74E7">
              <w:rPr>
                <w:sz w:val="20"/>
                <w:szCs w:val="20"/>
              </w:rPr>
              <w:t>с. Малая Семеновка, ул. Ленина</w:t>
            </w:r>
          </w:p>
        </w:tc>
        <w:tc>
          <w:tcPr>
            <w:tcW w:w="979" w:type="pct"/>
            <w:vAlign w:val="center"/>
          </w:tcPr>
          <w:p w:rsidR="00B018C7" w:rsidRPr="00DD74E7" w:rsidRDefault="00B018C7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D74E7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1975 г.</w:t>
            </w:r>
          </w:p>
        </w:tc>
        <w:tc>
          <w:tcPr>
            <w:tcW w:w="932" w:type="pct"/>
            <w:vAlign w:val="center"/>
          </w:tcPr>
          <w:p w:rsidR="00B018C7" w:rsidRPr="00DD74E7" w:rsidRDefault="00B018C7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D74E7">
              <w:rPr>
                <w:color w:val="000000"/>
                <w:sz w:val="20"/>
                <w:szCs w:val="20"/>
                <w:lang w:eastAsia="en-US"/>
              </w:rPr>
              <w:t>12 клубных формирований</w:t>
            </w:r>
          </w:p>
        </w:tc>
        <w:tc>
          <w:tcPr>
            <w:tcW w:w="916" w:type="pct"/>
            <w:vAlign w:val="center"/>
          </w:tcPr>
          <w:p w:rsidR="00B018C7" w:rsidRPr="00DD74E7" w:rsidRDefault="00B018C7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D74E7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69" w:name="_Toc510539145"/>
      <w:bookmarkStart w:id="70" w:name="_Toc129334858"/>
      <w:bookmarkEnd w:id="69"/>
      <w:r w:rsidRPr="00172EB0">
        <w:rPr>
          <w:rStyle w:val="af5"/>
          <w:i w:val="0"/>
          <w:iCs w:val="0"/>
        </w:rPr>
        <w:lastRenderedPageBreak/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Малосеменовского</w:t>
      </w:r>
      <w:r w:rsidRPr="00172EB0">
        <w:rPr>
          <w:rStyle w:val="af5"/>
          <w:i w:val="0"/>
          <w:iCs w:val="0"/>
        </w:rPr>
        <w:t xml:space="preserve"> МО</w:t>
      </w:r>
      <w:bookmarkEnd w:id="70"/>
    </w:p>
    <w:p w:rsidR="00B018C7" w:rsidRPr="00EA2A02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</w:t>
      </w:r>
      <w:r w:rsidRPr="00EA2A02">
        <w:rPr>
          <w:szCs w:val="24"/>
        </w:rPr>
        <w:t>потребностей жителей муниципального района в учреждениях различных видов обслуживания.</w:t>
      </w:r>
    </w:p>
    <w:p w:rsidR="00B018C7" w:rsidRPr="00EA2A02" w:rsidRDefault="00B018C7" w:rsidP="00C15121">
      <w:pPr>
        <w:pStyle w:val="aff4"/>
        <w:ind w:firstLine="851"/>
        <w:rPr>
          <w:szCs w:val="24"/>
        </w:rPr>
      </w:pPr>
      <w:r w:rsidRPr="00EA2A02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B018C7" w:rsidRPr="00EA2A02" w:rsidRDefault="00B018C7" w:rsidP="0094644A">
      <w:pPr>
        <w:rPr>
          <w:lang w:eastAsia="ar-SA"/>
        </w:rPr>
      </w:pPr>
      <w:r w:rsidRPr="00EA2A02">
        <w:t xml:space="preserve">На территории поселения функционируют 4 предприятия розничной торговли общей площадью торгового зала 330 кв.м. </w:t>
      </w:r>
      <w:r w:rsidRPr="00EA2A02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B018C7" w:rsidRPr="00EA2A02" w:rsidRDefault="00B018C7" w:rsidP="003A3C89">
      <w:pPr>
        <w:pStyle w:val="afff2"/>
        <w:rPr>
          <w:lang w:val="ru-RU"/>
        </w:rPr>
      </w:pPr>
      <w:r w:rsidRPr="00EA2A02">
        <w:rPr>
          <w:lang w:val="ru-RU"/>
        </w:rPr>
        <w:t>Действующих общедоступных предприятий бытового и коммунального обслуживания на территории Малосеменовского сельского поселения нет. Сфера общественного питания представлена 2 столовыми учебных заведений, организаций, промышленных предприятий (площадь помещения 110 кв. м, вместимость 100 мест).</w:t>
      </w:r>
    </w:p>
    <w:p w:rsidR="00B018C7" w:rsidRPr="00EA2A02" w:rsidRDefault="00B018C7" w:rsidP="00C15121">
      <w:pPr>
        <w:rPr>
          <w:rFonts w:cs="Times New Roman"/>
          <w:szCs w:val="24"/>
          <w:lang w:eastAsia="en-US"/>
        </w:rPr>
      </w:pPr>
      <w:r w:rsidRPr="00EA2A02">
        <w:rPr>
          <w:rFonts w:cs="Times New Roman"/>
          <w:szCs w:val="24"/>
          <w:lang w:eastAsia="en-US"/>
        </w:rPr>
        <w:t>Действующих предприятий бытового и коммунального обслуживания на территории Малосеменовского МО нет.</w:t>
      </w:r>
    </w:p>
    <w:p w:rsidR="00B018C7" w:rsidRPr="00EA2A02" w:rsidRDefault="00B018C7" w:rsidP="00C15121">
      <w:pPr>
        <w:rPr>
          <w:rFonts w:cs="Times New Roman"/>
          <w:szCs w:val="24"/>
        </w:rPr>
      </w:pPr>
      <w:r w:rsidRPr="00EA2A02">
        <w:rPr>
          <w:rFonts w:cs="Times New Roman"/>
          <w:szCs w:val="24"/>
        </w:rPr>
        <w:t>На территории Малосеменовского МО расположены отделения почтовой связи ФГПУ Почта России:</w:t>
      </w:r>
    </w:p>
    <w:p w:rsidR="00B018C7" w:rsidRPr="00EA2A02" w:rsidRDefault="00B018C7" w:rsidP="0094644A">
      <w:pPr>
        <w:pStyle w:val="afff2"/>
        <w:numPr>
          <w:ilvl w:val="0"/>
          <w:numId w:val="44"/>
        </w:numPr>
        <w:rPr>
          <w:lang w:val="ru-RU"/>
        </w:rPr>
      </w:pPr>
      <w:r w:rsidRPr="00EA2A02">
        <w:rPr>
          <w:lang w:val="ru-RU"/>
        </w:rPr>
        <w:t>ОПС № 412352 (с. Малая Семеновка, ул. Ленина, влд. 2а);</w:t>
      </w:r>
    </w:p>
    <w:p w:rsidR="00B018C7" w:rsidRPr="00EA2A02" w:rsidRDefault="00B018C7" w:rsidP="0094644A">
      <w:pPr>
        <w:pStyle w:val="afff2"/>
        <w:numPr>
          <w:ilvl w:val="0"/>
          <w:numId w:val="44"/>
        </w:numPr>
        <w:rPr>
          <w:lang w:val="ru-RU"/>
        </w:rPr>
      </w:pPr>
      <w:r w:rsidRPr="00EA2A02">
        <w:rPr>
          <w:lang w:val="ru-RU"/>
        </w:rPr>
        <w:t>ОПС № 412353 (с. Гусевка, ул. Садовая, д. 22).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EA2A02">
        <w:rPr>
          <w:rFonts w:cs="Times New Roman"/>
          <w:szCs w:val="24"/>
        </w:rPr>
        <w:t xml:space="preserve">Из учреждений управления на территории муниципального образования расположена </w:t>
      </w:r>
      <w:r w:rsidRPr="00EA2A02">
        <w:t>Администрация Малосеменовского МО</w:t>
      </w:r>
      <w:r w:rsidRPr="00EA2A02">
        <w:rPr>
          <w:rFonts w:cs="Times New Roman"/>
          <w:szCs w:val="24"/>
        </w:rPr>
        <w:t>.</w:t>
      </w:r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1" w:name="_Toc129334859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1"/>
    </w:p>
    <w:p w:rsidR="00B018C7" w:rsidRPr="00EA2A02" w:rsidRDefault="00B018C7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</w:t>
      </w:r>
      <w:r w:rsidRPr="00EA2A02">
        <w:rPr>
          <w:szCs w:val="24"/>
        </w:rPr>
        <w:t>населения, сложившейся на территории Малосеменовского МО. Согласно демографическому прогнозу, определенному в стратегии социально-экономического развития Саратовской области, расчетное количество населения Малосеменовского МО к 2043 году составит 1164 чел.</w:t>
      </w:r>
    </w:p>
    <w:p w:rsidR="00B018C7" w:rsidRPr="00172EB0" w:rsidRDefault="00B018C7" w:rsidP="00C15121">
      <w:pPr>
        <w:pStyle w:val="aff4"/>
        <w:rPr>
          <w:szCs w:val="24"/>
        </w:rPr>
      </w:pPr>
      <w:r w:rsidRPr="00EA2A02">
        <w:rPr>
          <w:szCs w:val="24"/>
        </w:rPr>
        <w:t>Программой предусматривается развитие Малосеменовского МО за счет агропромышленного и производственного потенциала его территорий. Программой предлагается наполнение муниципального</w:t>
      </w:r>
      <w:r>
        <w:rPr>
          <w:szCs w:val="24"/>
        </w:rPr>
        <w:t xml:space="preserve">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B018C7" w:rsidRDefault="00B018C7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2" w:name="_Toc129334860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2"/>
      <w:r w:rsidRPr="00172EB0">
        <w:rPr>
          <w:rStyle w:val="af5"/>
          <w:i w:val="0"/>
          <w:iCs w:val="0"/>
        </w:rPr>
        <w:t xml:space="preserve"> 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Малосеменовского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B018C7" w:rsidRPr="00172EB0" w:rsidRDefault="00B018C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B018C7" w:rsidRPr="00172EB0" w:rsidRDefault="00B018C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B018C7" w:rsidRPr="00EA2A02" w:rsidRDefault="00B018C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A2A02">
        <w:rPr>
          <w:szCs w:val="24"/>
        </w:rPr>
        <w:lastRenderedPageBreak/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B018C7" w:rsidRPr="00EA2A02" w:rsidRDefault="00B018C7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A2A02">
        <w:rPr>
          <w:szCs w:val="24"/>
        </w:rPr>
        <w:t>Генеральный план Малосеменовского муниципального образования Балашовского муниципального района (в действующей редакции);</w:t>
      </w:r>
    </w:p>
    <w:p w:rsidR="00B018C7" w:rsidRPr="00EA2A02" w:rsidRDefault="00B018C7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A2A02">
        <w:rPr>
          <w:szCs w:val="24"/>
        </w:rPr>
        <w:t>Местные нормативы градостроительного проектирования Малосеменовского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B018C7" w:rsidRPr="00EA2A02" w:rsidRDefault="00B018C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A2A0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B018C7" w:rsidRPr="00EA2A02" w:rsidRDefault="00B018C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A2A02">
        <w:rPr>
          <w:szCs w:val="24"/>
        </w:rPr>
        <w:t>Другие нормативные документы, в том числе местные.</w:t>
      </w:r>
    </w:p>
    <w:p w:rsidR="00B018C7" w:rsidRPr="00EA2A02" w:rsidRDefault="00B018C7" w:rsidP="00C15121">
      <w:pPr>
        <w:rPr>
          <w:rFonts w:cs="Times New Roman"/>
          <w:szCs w:val="24"/>
        </w:rPr>
      </w:pPr>
      <w:r w:rsidRPr="00EA2A02">
        <w:rPr>
          <w:rFonts w:cs="Times New Roman"/>
          <w:szCs w:val="24"/>
        </w:rPr>
        <w:t>В соответствии со ст.14 федерального закона № 131-ФЗ от 06.10.2003 г. к вопросам местного значения сельского поселения относятся: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r w:rsidRPr="00EA2A02">
        <w:rPr>
          <w:szCs w:val="24"/>
        </w:rPr>
        <w:t>составление и рассмотрение проекта бюджета поселения</w:t>
      </w:r>
      <w:r w:rsidRPr="00A6115A">
        <w:rPr>
          <w:szCs w:val="24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73" w:name="dst100117"/>
      <w:bookmarkEnd w:id="73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74" w:name="dst100118"/>
      <w:bookmarkEnd w:id="74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75" w:name="dst101249"/>
      <w:bookmarkStart w:id="76" w:name="dst100119"/>
      <w:bookmarkStart w:id="77" w:name="dst100124"/>
      <w:bookmarkEnd w:id="75"/>
      <w:bookmarkEnd w:id="76"/>
      <w:bookmarkEnd w:id="77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0125"/>
      <w:bookmarkEnd w:id="78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79" w:name="dst101096"/>
      <w:bookmarkStart w:id="80" w:name="dst100126"/>
      <w:bookmarkStart w:id="81" w:name="dst101020"/>
      <w:bookmarkStart w:id="82" w:name="dst100127"/>
      <w:bookmarkEnd w:id="79"/>
      <w:bookmarkEnd w:id="80"/>
      <w:bookmarkEnd w:id="81"/>
      <w:bookmarkEnd w:id="82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021"/>
      <w:bookmarkStart w:id="84" w:name="dst100128"/>
      <w:bookmarkStart w:id="85" w:name="dst75"/>
      <w:bookmarkStart w:id="86" w:name="dst100131"/>
      <w:bookmarkStart w:id="87" w:name="dst100132"/>
      <w:bookmarkEnd w:id="83"/>
      <w:bookmarkEnd w:id="84"/>
      <w:bookmarkEnd w:id="85"/>
      <w:bookmarkEnd w:id="86"/>
      <w:bookmarkEnd w:id="87"/>
      <w:r w:rsidRPr="00A6115A">
        <w:rPr>
          <w:szCs w:val="24"/>
        </w:rPr>
        <w:t>формирование архивных фондов поселения;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88" w:name="dst853"/>
      <w:bookmarkStart w:id="89" w:name="dst666"/>
      <w:bookmarkStart w:id="90" w:name="dst100133"/>
      <w:bookmarkStart w:id="91" w:name="dst996"/>
      <w:bookmarkStart w:id="92" w:name="dst784"/>
      <w:bookmarkStart w:id="93" w:name="dst100134"/>
      <w:bookmarkStart w:id="94" w:name="dst301"/>
      <w:bookmarkStart w:id="95" w:name="dst64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96" w:name="dst889"/>
      <w:bookmarkStart w:id="97" w:name="dst100996"/>
      <w:bookmarkStart w:id="98" w:name="dst100135"/>
      <w:bookmarkStart w:id="99" w:name="dst101148"/>
      <w:bookmarkStart w:id="100" w:name="dst594"/>
      <w:bookmarkStart w:id="101" w:name="dst614"/>
      <w:bookmarkStart w:id="102" w:name="dst363"/>
      <w:bookmarkStart w:id="103" w:name="dst101251"/>
      <w:bookmarkStart w:id="104" w:name="dst253"/>
      <w:bookmarkStart w:id="105" w:name="dst250"/>
      <w:bookmarkStart w:id="106" w:name="dst864"/>
      <w:bookmarkStart w:id="107" w:name="dst10114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108" w:name="dst404"/>
      <w:bookmarkStart w:id="109" w:name="dst100136"/>
      <w:bookmarkStart w:id="110" w:name="dst101203"/>
      <w:bookmarkStart w:id="111" w:name="dst302"/>
      <w:bookmarkEnd w:id="108"/>
      <w:bookmarkEnd w:id="109"/>
      <w:bookmarkEnd w:id="110"/>
      <w:bookmarkEnd w:id="111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112" w:name="dst100137"/>
      <w:bookmarkStart w:id="113" w:name="dst127"/>
      <w:bookmarkStart w:id="114" w:name="dst101024"/>
      <w:bookmarkEnd w:id="112"/>
      <w:bookmarkEnd w:id="113"/>
      <w:bookmarkEnd w:id="114"/>
      <w:r w:rsidRPr="00A6115A">
        <w:rPr>
          <w:szCs w:val="24"/>
        </w:rPr>
        <w:lastRenderedPageBreak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115" w:name="dst76"/>
      <w:bookmarkStart w:id="116" w:name="dst101025"/>
      <w:bookmarkStart w:id="117" w:name="dst101026"/>
      <w:bookmarkEnd w:id="115"/>
      <w:bookmarkEnd w:id="116"/>
      <w:bookmarkEnd w:id="117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B018C7" w:rsidRPr="00A6115A" w:rsidRDefault="00B018C7" w:rsidP="00A6115A">
      <w:pPr>
        <w:pStyle w:val="afff4"/>
        <w:numPr>
          <w:ilvl w:val="0"/>
          <w:numId w:val="36"/>
        </w:numPr>
        <w:rPr>
          <w:szCs w:val="24"/>
        </w:rPr>
      </w:pPr>
      <w:bookmarkStart w:id="118" w:name="dst101086"/>
      <w:bookmarkStart w:id="119" w:name="dst407"/>
      <w:bookmarkStart w:id="120" w:name="dst77"/>
      <w:bookmarkEnd w:id="118"/>
      <w:bookmarkEnd w:id="119"/>
      <w:bookmarkEnd w:id="120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018C7" w:rsidRPr="00A6115A" w:rsidRDefault="00B018C7" w:rsidP="00A6115A">
      <w:pPr>
        <w:pStyle w:val="afff4"/>
        <w:ind w:left="1084" w:firstLine="0"/>
        <w:rPr>
          <w:szCs w:val="24"/>
        </w:rPr>
      </w:pPr>
      <w:bookmarkStart w:id="121" w:name="dst272"/>
      <w:bookmarkEnd w:id="121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018C7" w:rsidRDefault="00B018C7" w:rsidP="00A6115A">
      <w:pPr>
        <w:pStyle w:val="afff4"/>
        <w:ind w:left="1084" w:firstLine="0"/>
        <w:rPr>
          <w:szCs w:val="24"/>
        </w:rPr>
      </w:pPr>
      <w:bookmarkStart w:id="122" w:name="dst273"/>
      <w:bookmarkEnd w:id="122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B018C7" w:rsidRPr="00204F6B" w:rsidRDefault="00B018C7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B018C7" w:rsidRPr="00172EB0" w:rsidRDefault="00B018C7" w:rsidP="00C15121">
      <w:pPr>
        <w:rPr>
          <w:rFonts w:cs="Times New Roman"/>
          <w:szCs w:val="24"/>
        </w:rPr>
      </w:pPr>
      <w:bookmarkStart w:id="123" w:name="dst216"/>
      <w:bookmarkEnd w:id="123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Малосеменовского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B018C7" w:rsidRPr="00172EB0" w:rsidRDefault="00B018C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B018C7" w:rsidRPr="00172EB0" w:rsidRDefault="00B018C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B018C7" w:rsidRPr="00BC7F6F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4" w:name="_Toc511641188"/>
      <w:bookmarkStart w:id="125" w:name="_Toc512020069"/>
      <w:bookmarkStart w:id="126" w:name="_Toc129334861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4"/>
      <w:bookmarkEnd w:id="125"/>
      <w:bookmarkEnd w:id="126"/>
    </w:p>
    <w:p w:rsidR="00B018C7" w:rsidRPr="00C25B8C" w:rsidRDefault="00B018C7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Малосеменовского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Малосеменовского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</w:t>
      </w:r>
      <w:r w:rsidRPr="00BC7F6F">
        <w:rPr>
          <w:rFonts w:cs="Times New Roman"/>
          <w:color w:val="00000A"/>
          <w:szCs w:val="24"/>
        </w:rPr>
        <w:lastRenderedPageBreak/>
        <w:t xml:space="preserve">финансирования программы определяются в </w:t>
      </w:r>
      <w:r w:rsidRPr="00C25B8C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Малосеменовского</w:t>
      </w:r>
      <w:r w:rsidRPr="00C25B8C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B018C7" w:rsidRPr="00414D12" w:rsidRDefault="00B018C7" w:rsidP="00C15121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6918,91 тыс.рублей.</w:t>
      </w:r>
    </w:p>
    <w:p w:rsidR="00B018C7" w:rsidRPr="00E230B9" w:rsidRDefault="00B018C7" w:rsidP="00FC2E74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 xml:space="preserve">В бюджете </w:t>
      </w:r>
      <w:r w:rsidRPr="00414D12">
        <w:rPr>
          <w:rFonts w:cs="Times New Roman"/>
          <w:szCs w:val="24"/>
        </w:rPr>
        <w:t>Малосеменовского</w:t>
      </w:r>
      <w:r w:rsidRPr="00EA2A02">
        <w:rPr>
          <w:rFonts w:cs="Times New Roman"/>
          <w:szCs w:val="24"/>
        </w:rPr>
        <w:t xml:space="preserve"> МО </w:t>
      </w:r>
      <w:r w:rsidRPr="00EA2A02">
        <w:rPr>
          <w:rFonts w:cs="Times New Roman"/>
          <w:color w:val="00000A"/>
          <w:szCs w:val="24"/>
        </w:rPr>
        <w:t>на 2023 г. предусмотрены следующие расходы в области развития социальной инфраструктуры (Решение Совета депутатов Малосеменовского муниципального образования Балашовского муниципального района Саратовской области № 54/1 от 21.12.2022 «О бюджете Малосеменовского муниципального образования Балашовского муниципального района Саратовской области на 2023 год и плановый период 2024 и 2025 годов») (таблица 6):</w:t>
      </w:r>
    </w:p>
    <w:p w:rsidR="00B018C7" w:rsidRPr="00E230B9" w:rsidRDefault="00B018C7" w:rsidP="00FC2E74">
      <w:pPr>
        <w:rPr>
          <w:rFonts w:cs="Times New Roman"/>
          <w:color w:val="00000A"/>
          <w:szCs w:val="24"/>
        </w:rPr>
      </w:pPr>
    </w:p>
    <w:p w:rsidR="00B018C7" w:rsidRPr="00E230B9" w:rsidRDefault="00B018C7" w:rsidP="00FC2E7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6</w:t>
      </w:r>
    </w:p>
    <w:p w:rsidR="00B018C7" w:rsidRDefault="00B018C7" w:rsidP="00FC2E7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B018C7" w:rsidRPr="00DD74E7" w:rsidTr="00FC2E74">
        <w:trPr>
          <w:jc w:val="center"/>
        </w:trPr>
        <w:tc>
          <w:tcPr>
            <w:tcW w:w="3462" w:type="pct"/>
            <w:vMerge w:val="restart"/>
          </w:tcPr>
          <w:p w:rsidR="00B018C7" w:rsidRPr="00DD74E7" w:rsidRDefault="00B018C7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</w:tcPr>
          <w:p w:rsidR="00B018C7" w:rsidRPr="00DD74E7" w:rsidRDefault="00B018C7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018C7" w:rsidRPr="00DD74E7" w:rsidTr="00FC2E74">
        <w:trPr>
          <w:jc w:val="center"/>
        </w:trPr>
        <w:tc>
          <w:tcPr>
            <w:tcW w:w="3462" w:type="pct"/>
            <w:vMerge/>
            <w:vAlign w:val="center"/>
          </w:tcPr>
          <w:p w:rsidR="00B018C7" w:rsidRPr="00DD74E7" w:rsidRDefault="00B018C7" w:rsidP="001734EA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B018C7" w:rsidRPr="00DD74E7" w:rsidTr="00FC2E74">
        <w:trPr>
          <w:jc w:val="center"/>
        </w:trPr>
        <w:tc>
          <w:tcPr>
            <w:tcW w:w="3462" w:type="pct"/>
          </w:tcPr>
          <w:p w:rsidR="00B018C7" w:rsidRPr="00DD74E7" w:rsidRDefault="00B018C7" w:rsidP="00FC2E7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Муниципальная программа "Развитие физической культуры и спорта в Малосеменовском муниципальном образовании"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18C7" w:rsidRPr="00DD74E7" w:rsidTr="00087462">
        <w:trPr>
          <w:jc w:val="center"/>
        </w:trPr>
        <w:tc>
          <w:tcPr>
            <w:tcW w:w="3462" w:type="pct"/>
            <w:vAlign w:val="bottom"/>
          </w:tcPr>
          <w:p w:rsidR="00B018C7" w:rsidRPr="00DD74E7" w:rsidRDefault="00B018C7" w:rsidP="000874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B018C7" w:rsidRPr="00DD74E7" w:rsidRDefault="00B018C7" w:rsidP="00087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018C7" w:rsidRPr="00172EB0" w:rsidRDefault="00B018C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B018C7" w:rsidRPr="00087462" w:rsidRDefault="00B018C7" w:rsidP="00C15121">
      <w:pPr>
        <w:rPr>
          <w:rFonts w:cs="Times New Roman"/>
          <w:color w:val="00000A"/>
          <w:szCs w:val="24"/>
        </w:rPr>
      </w:pPr>
      <w:bookmarkStart w:id="127" w:name="_Hlk79148048"/>
      <w:r w:rsidRPr="00087462">
        <w:rPr>
          <w:rFonts w:cs="Times New Roman"/>
          <w:color w:val="00000A"/>
          <w:szCs w:val="24"/>
        </w:rPr>
        <w:t>на 2023 год в размере</w:t>
      </w:r>
      <w:r>
        <w:rPr>
          <w:rFonts w:cs="Times New Roman"/>
          <w:color w:val="00000A"/>
          <w:szCs w:val="24"/>
        </w:rPr>
        <w:t xml:space="preserve"> 1,0</w:t>
      </w:r>
      <w:r w:rsidRPr="00087462">
        <w:rPr>
          <w:rFonts w:cs="Times New Roman"/>
          <w:color w:val="00000A"/>
          <w:szCs w:val="24"/>
        </w:rPr>
        <w:t xml:space="preserve"> тыс. рублей; </w:t>
      </w:r>
    </w:p>
    <w:p w:rsidR="00B018C7" w:rsidRPr="00414D12" w:rsidRDefault="00B018C7" w:rsidP="00C15121">
      <w:pPr>
        <w:rPr>
          <w:rFonts w:cs="Times New Roman"/>
          <w:color w:val="00000A"/>
          <w:szCs w:val="24"/>
        </w:rPr>
      </w:pPr>
      <w:r w:rsidRPr="00087462">
        <w:rPr>
          <w:rFonts w:cs="Times New Roman"/>
          <w:color w:val="00000A"/>
          <w:szCs w:val="24"/>
        </w:rPr>
        <w:t xml:space="preserve">на </w:t>
      </w:r>
      <w:r w:rsidRPr="00414D12">
        <w:rPr>
          <w:rFonts w:cs="Times New Roman"/>
          <w:color w:val="00000A"/>
          <w:szCs w:val="24"/>
        </w:rPr>
        <w:t xml:space="preserve">2024 год в размере 0 тыс.рублей; </w:t>
      </w:r>
    </w:p>
    <w:p w:rsidR="00B018C7" w:rsidRPr="00414D12" w:rsidRDefault="00B018C7" w:rsidP="00C15121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>на 2025 год в размере 0 тыс.рублей;</w:t>
      </w:r>
    </w:p>
    <w:p w:rsidR="00B018C7" w:rsidRPr="00414D12" w:rsidRDefault="00B018C7" w:rsidP="00C15121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>на 2026-2035 гг. в размере 1425,96 тыс.рублей;</w:t>
      </w:r>
    </w:p>
    <w:p w:rsidR="00B018C7" w:rsidRPr="00414D12" w:rsidRDefault="00B018C7" w:rsidP="00C15121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>на 2036-2043 гг. в размере 1539,51 тыс.рублей</w:t>
      </w:r>
      <w:bookmarkEnd w:id="127"/>
      <w:r w:rsidRPr="00414D12">
        <w:rPr>
          <w:rFonts w:cs="Times New Roman"/>
          <w:color w:val="00000A"/>
          <w:szCs w:val="24"/>
        </w:rPr>
        <w:t>.</w:t>
      </w:r>
      <w:r w:rsidRPr="00414D12">
        <w:rPr>
          <w:rStyle w:val="ae"/>
          <w:color w:val="00000A"/>
          <w:sz w:val="20"/>
          <w:szCs w:val="20"/>
        </w:rPr>
        <w:footnoteReference w:id="1"/>
      </w:r>
    </w:p>
    <w:p w:rsidR="00B018C7" w:rsidRPr="00172EB0" w:rsidRDefault="00B018C7" w:rsidP="00C15121">
      <w:pPr>
        <w:rPr>
          <w:rFonts w:cs="Times New Roman"/>
          <w:color w:val="00000A"/>
          <w:szCs w:val="24"/>
        </w:rPr>
      </w:pPr>
      <w:r w:rsidRPr="00414D1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</w:t>
      </w:r>
      <w:r w:rsidRPr="00172EB0">
        <w:rPr>
          <w:rFonts w:cs="Times New Roman"/>
          <w:color w:val="00000A"/>
          <w:szCs w:val="24"/>
        </w:rPr>
        <w:t xml:space="preserve"> </w:t>
      </w:r>
    </w:p>
    <w:p w:rsidR="00B018C7" w:rsidRPr="00172EB0" w:rsidRDefault="00B018C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</w:t>
      </w:r>
      <w:r w:rsidRPr="00172EB0">
        <w:rPr>
          <w:rFonts w:cs="Times New Roman"/>
          <w:color w:val="00000A"/>
          <w:szCs w:val="24"/>
        </w:rPr>
        <w:lastRenderedPageBreak/>
        <w:t xml:space="preserve">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B018C7" w:rsidRPr="00172EB0" w:rsidRDefault="00B018C7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28" w:name="_Toc510539146"/>
      <w:bookmarkStart w:id="129" w:name="_Toc129334862"/>
      <w:bookmarkEnd w:id="128"/>
      <w:r w:rsidRPr="00172EB0">
        <w:t>Система программных мероприятий по развитию объектов социальной инфраст</w:t>
      </w:r>
      <w:r>
        <w:t>Р</w:t>
      </w:r>
      <w:r w:rsidRPr="00172EB0">
        <w:t>уктуры</w:t>
      </w:r>
      <w:bookmarkEnd w:id="129"/>
    </w:p>
    <w:p w:rsidR="00B018C7" w:rsidRPr="00172EB0" w:rsidRDefault="00B018C7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Малосеменовского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Малосеменовского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B018C7" w:rsidRPr="00172EB0" w:rsidRDefault="00B018C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0" w:name="_Toc510539147"/>
      <w:bookmarkStart w:id="131" w:name="_Toc129334863"/>
      <w:bookmarkEnd w:id="130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1"/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B018C7" w:rsidRPr="00B16D4C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B018C7" w:rsidRPr="00B16D4C" w:rsidRDefault="00B018C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B018C7" w:rsidRPr="00172EB0" w:rsidRDefault="00B018C7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B018C7" w:rsidRPr="00172EB0" w:rsidRDefault="00B018C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0539148"/>
      <w:bookmarkStart w:id="133" w:name="_Toc129334864"/>
      <w:bookmarkEnd w:id="132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3"/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B018C7" w:rsidRPr="00087462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Миграционные процессы фиксируются на сегодняшнем уровне с предположением о </w:t>
      </w:r>
      <w:r w:rsidRPr="00087462">
        <w:rPr>
          <w:szCs w:val="24"/>
        </w:rPr>
        <w:t>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B018C7" w:rsidRPr="00087462" w:rsidRDefault="00B018C7" w:rsidP="00C15121">
      <w:pPr>
        <w:pStyle w:val="aff4"/>
        <w:ind w:firstLine="851"/>
        <w:rPr>
          <w:szCs w:val="24"/>
        </w:rPr>
      </w:pPr>
      <w:r w:rsidRPr="00087462">
        <w:rPr>
          <w:szCs w:val="24"/>
        </w:rPr>
        <w:lastRenderedPageBreak/>
        <w:t>Расчетная численность населения Малосеменовского МО в перспективе на 2043 год – 1164 чел.</w:t>
      </w:r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087462">
        <w:rPr>
          <w:szCs w:val="24"/>
        </w:rPr>
        <w:t>Программой</w:t>
      </w:r>
      <w:r w:rsidRPr="00172EB0">
        <w:rPr>
          <w:szCs w:val="24"/>
        </w:rPr>
        <w:t xml:space="preserve"> предусматривается развитие </w:t>
      </w:r>
      <w:r>
        <w:rPr>
          <w:szCs w:val="24"/>
        </w:rPr>
        <w:t>Малосеменовского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Малосеменовского МО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B018C7" w:rsidRPr="00172EB0" w:rsidRDefault="00B018C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B018C7" w:rsidRPr="00087462" w:rsidRDefault="00B018C7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</w:t>
      </w:r>
      <w:r w:rsidRPr="00087462">
        <w:rPr>
          <w:szCs w:val="24"/>
        </w:rPr>
        <w:t xml:space="preserve">обслуживания населения, а также </w:t>
      </w:r>
      <w:r w:rsidRPr="00087462">
        <w:rPr>
          <w:lang w:eastAsia="ar-SA"/>
        </w:rPr>
        <w:t>размещение многофункциональной спортивной площадки в с. Малая Семеновка.</w:t>
      </w:r>
    </w:p>
    <w:p w:rsidR="00B018C7" w:rsidRPr="00172EB0" w:rsidRDefault="00B018C7" w:rsidP="00863656">
      <w:r w:rsidRPr="00087462">
        <w:rPr>
          <w:lang w:eastAsia="ar-SA"/>
        </w:rPr>
        <w:t>В соответствии с данными о существующей обеспеченности населения учреждениями дошкольного образования Программой рекомендованы к размещению детский сад вместимостью 70 мест и школа вместимостью 110 мест на территории с. Малая Семеновка</w:t>
      </w:r>
      <w:r>
        <w:rPr>
          <w:lang w:eastAsia="ar-SA"/>
        </w:rPr>
        <w:t xml:space="preserve"> </w:t>
      </w:r>
      <w:r w:rsidRPr="00087462">
        <w:rPr>
          <w:lang w:eastAsia="ar-SA"/>
        </w:rPr>
        <w:t>(расчет потребности произведен на основании МНГП Балашовского муниципального района, утвержденных Решением Собрания</w:t>
      </w:r>
      <w:r w:rsidRPr="00186263">
        <w:rPr>
          <w:lang w:eastAsia="ar-SA"/>
        </w:rPr>
        <w:t xml:space="preserve"> депутатов Балашовского муниципального района Саратовской области</w:t>
      </w:r>
      <w:r>
        <w:rPr>
          <w:lang w:eastAsia="ar-SA"/>
        </w:rPr>
        <w:t xml:space="preserve"> № 39/10 от 01.06.2018 года).</w:t>
      </w:r>
    </w:p>
    <w:p w:rsidR="00B018C7" w:rsidRPr="00172EB0" w:rsidRDefault="00B018C7" w:rsidP="00C15121">
      <w:pPr>
        <w:pStyle w:val="aff4"/>
        <w:ind w:left="1078" w:firstLine="0"/>
        <w:sectPr w:rsidR="00B018C7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4" w:name="_Toc129334865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>
        <w:t>Р</w:t>
      </w:r>
      <w:r w:rsidRPr="00172EB0">
        <w:t>уктуры</w:t>
      </w:r>
      <w:bookmarkEnd w:id="134"/>
    </w:p>
    <w:p w:rsidR="00B018C7" w:rsidRDefault="00B018C7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B018C7" w:rsidRPr="00DD74E7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5" w:name="_Toc510539149"/>
            <w:bookmarkEnd w:id="135"/>
            <w:r w:rsidRPr="00DD74E7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B018C7" w:rsidRPr="00DD74E7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B018C7" w:rsidRPr="00DD74E7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B018C7" w:rsidRPr="00DD74E7" w:rsidTr="00A462CA">
        <w:trPr>
          <w:trHeight w:val="763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B018C7" w:rsidRPr="00DD74E7" w:rsidTr="00A462CA">
        <w:trPr>
          <w:trHeight w:val="385"/>
        </w:trPr>
        <w:tc>
          <w:tcPr>
            <w:tcW w:w="193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326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378</w:t>
            </w:r>
          </w:p>
        </w:tc>
      </w:tr>
      <w:tr w:rsidR="00B018C7" w:rsidRPr="00DD74E7" w:rsidTr="00A462CA">
        <w:trPr>
          <w:trHeight w:val="469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B018C7" w:rsidRPr="00DD74E7" w:rsidTr="00A462CA">
        <w:trPr>
          <w:trHeight w:val="483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31,64</w:t>
            </w:r>
          </w:p>
        </w:tc>
      </w:tr>
      <w:tr w:rsidR="00B018C7" w:rsidRPr="00DD74E7" w:rsidTr="00A462CA">
        <w:trPr>
          <w:trHeight w:val="484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7,32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8,12</w:t>
            </w:r>
          </w:p>
        </w:tc>
      </w:tr>
      <w:tr w:rsidR="00B018C7" w:rsidRPr="00DD74E7" w:rsidTr="00A462CA">
        <w:trPr>
          <w:trHeight w:val="553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1,79</w:t>
            </w:r>
          </w:p>
        </w:tc>
      </w:tr>
      <w:tr w:rsidR="00B018C7" w:rsidRPr="00DD74E7" w:rsidTr="00A462CA">
        <w:trPr>
          <w:trHeight w:val="428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68</w:t>
            </w:r>
          </w:p>
        </w:tc>
      </w:tr>
      <w:tr w:rsidR="00B018C7" w:rsidRPr="00DD74E7" w:rsidTr="00067CF7">
        <w:trPr>
          <w:trHeight w:val="300"/>
        </w:trPr>
        <w:tc>
          <w:tcPr>
            <w:tcW w:w="193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B018C7" w:rsidRPr="00DD74E7" w:rsidRDefault="00B018C7" w:rsidP="00067CF7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461,42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546,55</w:t>
            </w:r>
          </w:p>
        </w:tc>
      </w:tr>
      <w:tr w:rsidR="00B018C7" w:rsidRPr="00DD74E7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018C7" w:rsidRPr="00DD74E7" w:rsidTr="00A462CA">
        <w:trPr>
          <w:trHeight w:val="582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B018C7" w:rsidRPr="00172EB0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58189E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189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34,6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39,72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B018C7" w:rsidRPr="00172EB0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58189E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189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48,24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52,36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B018C7" w:rsidRPr="00172EB0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58189E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189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B018C7" w:rsidRPr="00172EB0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 xml:space="preserve">многофункциональной спортивной площадки в </w:t>
            </w:r>
            <w:r w:rsidRPr="008E0C5A">
              <w:rPr>
                <w:rFonts w:cs="Times New Roman"/>
                <w:sz w:val="20"/>
                <w:szCs w:val="20"/>
              </w:rPr>
              <w:t>с. Малая Семеновка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58189E" w:rsidRDefault="00B018C7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189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172EB0" w:rsidRDefault="00B018C7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B018C7" w:rsidRPr="00DD74E7" w:rsidTr="00067CF7">
        <w:trPr>
          <w:trHeight w:val="274"/>
        </w:trPr>
        <w:tc>
          <w:tcPr>
            <w:tcW w:w="193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265,84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117,08</w:t>
            </w:r>
          </w:p>
        </w:tc>
      </w:tr>
      <w:tr w:rsidR="00B018C7" w:rsidRPr="00DD74E7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018C7" w:rsidRPr="00DD74E7" w:rsidTr="00A462CA">
        <w:trPr>
          <w:trHeight w:val="455"/>
        </w:trPr>
        <w:tc>
          <w:tcPr>
            <w:tcW w:w="193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1073,0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018C7" w:rsidRPr="00DD74E7" w:rsidTr="00A462CA">
        <w:trPr>
          <w:trHeight w:val="456"/>
        </w:trPr>
        <w:tc>
          <w:tcPr>
            <w:tcW w:w="193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344,5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189,34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Строительство детского сада на 70 мест в с. Малая Семеновка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Администрация Балашовского муниципального </w:t>
            </w:r>
            <w:r w:rsidRPr="00DD74E7">
              <w:rPr>
                <w:rFonts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lastRenderedPageBreak/>
              <w:t>РБ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Денежные средства в соответстви</w:t>
            </w:r>
            <w:r w:rsidRPr="00DD74E7">
              <w:rPr>
                <w:rFonts w:cs="Times New Roman"/>
                <w:sz w:val="20"/>
                <w:szCs w:val="20"/>
              </w:rPr>
              <w:lastRenderedPageBreak/>
              <w:t>и с ПИР</w:t>
            </w:r>
          </w:p>
        </w:tc>
      </w:tr>
      <w:tr w:rsidR="00B018C7" w:rsidRPr="00DD74E7" w:rsidTr="00A462CA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Строительство школы на 110 мест с. Малая Семеновка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414D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B018C7" w:rsidRPr="00DD74E7" w:rsidTr="00507F69">
        <w:trPr>
          <w:trHeight w:val="287"/>
        </w:trPr>
        <w:tc>
          <w:tcPr>
            <w:tcW w:w="193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1417,5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189,34</w:t>
            </w:r>
          </w:p>
        </w:tc>
      </w:tr>
      <w:tr w:rsidR="00B018C7" w:rsidRPr="00DD74E7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018C7" w:rsidRPr="00DD74E7" w:rsidTr="00A462CA">
        <w:trPr>
          <w:trHeight w:val="470"/>
        </w:trPr>
        <w:tc>
          <w:tcPr>
            <w:tcW w:w="193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2345,6</w:t>
            </w:r>
          </w:p>
        </w:tc>
      </w:tr>
      <w:tr w:rsidR="00B018C7" w:rsidRPr="00DD74E7" w:rsidTr="00A462CA">
        <w:trPr>
          <w:trHeight w:val="329"/>
        </w:trPr>
        <w:tc>
          <w:tcPr>
            <w:tcW w:w="193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2345,6</w:t>
            </w:r>
          </w:p>
        </w:tc>
      </w:tr>
      <w:tr w:rsidR="00B018C7" w:rsidRPr="00DD74E7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018C7" w:rsidRPr="00DD74E7" w:rsidTr="005C7D92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364,38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406,6</w:t>
            </w:r>
          </w:p>
        </w:tc>
      </w:tr>
      <w:tr w:rsidR="00B018C7" w:rsidRPr="00DD74E7" w:rsidTr="005C7D92">
        <w:trPr>
          <w:trHeight w:val="562"/>
        </w:trPr>
        <w:tc>
          <w:tcPr>
            <w:tcW w:w="193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109,34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159,5</w:t>
            </w:r>
          </w:p>
        </w:tc>
      </w:tr>
      <w:tr w:rsidR="00B018C7" w:rsidRPr="00DD74E7" w:rsidTr="005C7D92">
        <w:trPr>
          <w:trHeight w:val="525"/>
        </w:trPr>
        <w:tc>
          <w:tcPr>
            <w:tcW w:w="193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2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Администрация Малосеменовского МО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224,98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309,78</w:t>
            </w:r>
          </w:p>
        </w:tc>
      </w:tr>
      <w:tr w:rsidR="00B018C7" w:rsidRPr="00DD74E7" w:rsidTr="00507F69">
        <w:trPr>
          <w:trHeight w:val="315"/>
        </w:trPr>
        <w:tc>
          <w:tcPr>
            <w:tcW w:w="193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698,7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875,88</w:t>
            </w:r>
          </w:p>
        </w:tc>
      </w:tr>
      <w:tr w:rsidR="00B018C7" w:rsidRPr="00DD74E7" w:rsidTr="00C25B8C">
        <w:trPr>
          <w:trHeight w:val="315"/>
        </w:trPr>
        <w:tc>
          <w:tcPr>
            <w:tcW w:w="193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D74E7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B018C7" w:rsidRPr="00DD74E7" w:rsidRDefault="00B018C7" w:rsidP="00C25B8C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B018C7" w:rsidRPr="00DD74E7" w:rsidRDefault="00B018C7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2843,46</w:t>
            </w:r>
          </w:p>
        </w:tc>
        <w:tc>
          <w:tcPr>
            <w:tcW w:w="471" w:type="pct"/>
            <w:vAlign w:val="center"/>
          </w:tcPr>
          <w:p w:rsidR="00B018C7" w:rsidRPr="00DD74E7" w:rsidRDefault="00B018C7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74E7">
              <w:rPr>
                <w:rFonts w:cs="Times New Roman"/>
                <w:color w:val="000000"/>
                <w:sz w:val="20"/>
                <w:szCs w:val="20"/>
              </w:rPr>
              <w:t>1728,85</w:t>
            </w:r>
          </w:p>
        </w:tc>
      </w:tr>
    </w:tbl>
    <w:p w:rsidR="00B018C7" w:rsidRPr="00172EB0" w:rsidRDefault="00B018C7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B018C7" w:rsidRPr="00172EB0" w:rsidRDefault="00B018C7" w:rsidP="00C15121">
      <w:pPr>
        <w:spacing w:after="200" w:line="276" w:lineRule="auto"/>
        <w:ind w:firstLine="0"/>
        <w:jc w:val="left"/>
      </w:pPr>
      <w:bookmarkStart w:id="136" w:name="_Toc510539150"/>
      <w:bookmarkEnd w:id="136"/>
      <w:r w:rsidRPr="00172EB0">
        <w:br w:type="page"/>
      </w:r>
    </w:p>
    <w:p w:rsidR="00B018C7" w:rsidRPr="00172EB0" w:rsidRDefault="00B018C7" w:rsidP="00C15121">
      <w:pPr>
        <w:spacing w:after="200" w:line="276" w:lineRule="auto"/>
        <w:ind w:firstLine="0"/>
        <w:jc w:val="left"/>
        <w:sectPr w:rsidR="00B018C7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B018C7" w:rsidRPr="00172EB0" w:rsidRDefault="00B018C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7" w:name="_Toc129334866"/>
      <w:r w:rsidRPr="00172EB0">
        <w:lastRenderedPageBreak/>
        <w:t>Целевые индикаторы программы и оценка эффективности реализации программы</w:t>
      </w:r>
      <w:bookmarkEnd w:id="137"/>
    </w:p>
    <w:p w:rsidR="00B018C7" w:rsidRPr="00172EB0" w:rsidRDefault="00B018C7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Малосеменовского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B018C7" w:rsidRPr="00172EB0" w:rsidRDefault="00B018C7" w:rsidP="00C15121">
      <w:r w:rsidRPr="00172EB0">
        <w:t xml:space="preserve">Реализация Программы должна создать предпосылки для устойчивого развития </w:t>
      </w:r>
      <w:r>
        <w:t>Малосеменовского</w:t>
      </w:r>
      <w:r w:rsidRPr="00172EB0">
        <w:t xml:space="preserve"> МО.</w:t>
      </w:r>
    </w:p>
    <w:p w:rsidR="00B018C7" w:rsidRPr="00172EB0" w:rsidRDefault="00B018C7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B018C7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B018C7" w:rsidRPr="00172EB0" w:rsidRDefault="00B018C7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Малосеменовского</w:t>
      </w:r>
      <w:r w:rsidRPr="00172EB0">
        <w:t xml:space="preserve"> МО на расчетный срок.</w:t>
      </w:r>
    </w:p>
    <w:p w:rsidR="00B018C7" w:rsidRPr="00172EB0" w:rsidRDefault="00B018C7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B018C7" w:rsidRPr="00172EB0" w:rsidRDefault="00B018C7" w:rsidP="00C15121">
      <w:r w:rsidRPr="00172EB0">
        <w:t xml:space="preserve">Целевые индикаторы и показатели программы представлены в таблице </w:t>
      </w:r>
      <w:r>
        <w:t>8</w:t>
      </w:r>
      <w:r w:rsidRPr="00172EB0">
        <w:t>.</w:t>
      </w:r>
    </w:p>
    <w:p w:rsidR="00B018C7" w:rsidRPr="00172EB0" w:rsidRDefault="00B018C7" w:rsidP="00C15121"/>
    <w:p w:rsidR="00B018C7" w:rsidRPr="00172EB0" w:rsidRDefault="00B018C7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B018C7" w:rsidRPr="00DD74E7" w:rsidTr="00DD74E7">
        <w:trPr>
          <w:tblHeader/>
        </w:trPr>
        <w:tc>
          <w:tcPr>
            <w:tcW w:w="294" w:type="pct"/>
            <w:vMerge w:val="restar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B018C7" w:rsidRPr="00DD74E7" w:rsidTr="00DD74E7">
        <w:trPr>
          <w:tblHeader/>
        </w:trPr>
        <w:tc>
          <w:tcPr>
            <w:tcW w:w="294" w:type="pct"/>
            <w:vMerge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B018C7" w:rsidRPr="00DD74E7" w:rsidTr="00DD74E7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018C7" w:rsidRPr="00DD74E7" w:rsidTr="00DD74E7">
        <w:tc>
          <w:tcPr>
            <w:tcW w:w="294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018C7" w:rsidRPr="00DD74E7" w:rsidTr="00DD74E7">
        <w:tc>
          <w:tcPr>
            <w:tcW w:w="294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018C7" w:rsidRPr="00DD74E7" w:rsidTr="00DD74E7">
        <w:tc>
          <w:tcPr>
            <w:tcW w:w="4282" w:type="pct"/>
            <w:gridSpan w:val="7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018C7" w:rsidRPr="00DD74E7" w:rsidTr="00DD74E7">
        <w:tc>
          <w:tcPr>
            <w:tcW w:w="294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018C7" w:rsidRPr="00DD74E7" w:rsidTr="00DD74E7">
        <w:tc>
          <w:tcPr>
            <w:tcW w:w="4282" w:type="pct"/>
            <w:gridSpan w:val="7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018C7" w:rsidRPr="00DD74E7" w:rsidTr="00DD74E7">
        <w:tc>
          <w:tcPr>
            <w:tcW w:w="294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018C7" w:rsidRPr="00DD74E7" w:rsidTr="00DD74E7">
        <w:tc>
          <w:tcPr>
            <w:tcW w:w="4282" w:type="pct"/>
            <w:gridSpan w:val="7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018C7" w:rsidRPr="00DD74E7" w:rsidTr="00DD74E7">
        <w:tc>
          <w:tcPr>
            <w:tcW w:w="294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 xml:space="preserve">Увеличение доли населения, обеспеченной объектами </w:t>
            </w:r>
            <w:r w:rsidRPr="00DD74E7">
              <w:rPr>
                <w:rFonts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460" w:type="pct"/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18C7" w:rsidRPr="00DD74E7" w:rsidRDefault="00B018C7" w:rsidP="00DD74E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D74E7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B018C7" w:rsidRPr="00172EB0" w:rsidRDefault="00B018C7" w:rsidP="00C15121">
      <w:pPr>
        <w:jc w:val="right"/>
        <w:rPr>
          <w:b/>
        </w:rPr>
      </w:pPr>
    </w:p>
    <w:p w:rsidR="00B018C7" w:rsidRPr="00172EB0" w:rsidRDefault="00B018C7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B018C7" w:rsidRPr="00172EB0" w:rsidRDefault="00B018C7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B018C7" w:rsidRPr="00172EB0" w:rsidRDefault="00B018C7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B018C7" w:rsidRPr="00172EB0" w:rsidRDefault="00B018C7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38" w:name="_Toc129334867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38"/>
    </w:p>
    <w:p w:rsidR="00B018C7" w:rsidRPr="00172EB0" w:rsidRDefault="00B018C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B018C7" w:rsidRPr="00172EB0" w:rsidRDefault="00B018C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B018C7" w:rsidRPr="00172EB0" w:rsidRDefault="00B018C7" w:rsidP="00C15121">
      <w:r w:rsidRPr="00172EB0">
        <w:t xml:space="preserve">Программа реализуется на всей территории </w:t>
      </w:r>
      <w:r>
        <w:t>Малосеменовского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B018C7" w:rsidRPr="00172EB0" w:rsidRDefault="00B018C7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B018C7" w:rsidRPr="00172EB0" w:rsidRDefault="00B018C7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B018C7" w:rsidRPr="00172EB0" w:rsidRDefault="00B018C7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B018C7" w:rsidRPr="00172EB0" w:rsidRDefault="00B018C7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B018C7" w:rsidRPr="00172EB0" w:rsidRDefault="00B018C7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B018C7" w:rsidRPr="00172EB0" w:rsidRDefault="00B018C7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B018C7" w:rsidRPr="00172EB0" w:rsidRDefault="00B018C7" w:rsidP="00C15121">
      <w:r w:rsidRPr="00172EB0">
        <w:t>2. Анализ данных о результатах проводимых преобразований социальной инфраструктуры.</w:t>
      </w:r>
    </w:p>
    <w:p w:rsidR="00B018C7" w:rsidRPr="00172EB0" w:rsidRDefault="00B018C7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B018C7" w:rsidRPr="00172EB0" w:rsidRDefault="00B018C7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B018C7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C4" w:rsidRDefault="00AF4FC4">
      <w:r>
        <w:separator/>
      </w:r>
    </w:p>
  </w:endnote>
  <w:endnote w:type="continuationSeparator" w:id="0">
    <w:p w:rsidR="00AF4FC4" w:rsidRDefault="00AF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Default="00B018C7">
    <w:pPr>
      <w:pStyle w:val="affb"/>
      <w:ind w:firstLine="0"/>
      <w:jc w:val="right"/>
    </w:pPr>
    <w:r>
      <w:t>_____________________________________________________________________________________________</w:t>
    </w:r>
  </w:p>
  <w:p w:rsidR="00B018C7" w:rsidRDefault="00B018C7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3F6F69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Default="00B018C7">
    <w:pPr>
      <w:pStyle w:val="affb"/>
      <w:ind w:firstLine="0"/>
      <w:jc w:val="right"/>
    </w:pPr>
    <w:r>
      <w:t>_____________________________________________________________________________________________</w:t>
    </w:r>
  </w:p>
  <w:p w:rsidR="00B018C7" w:rsidRDefault="00B018C7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Default="00B018C7">
    <w:pPr>
      <w:pStyle w:val="affb"/>
      <w:ind w:firstLine="0"/>
      <w:jc w:val="right"/>
    </w:pPr>
    <w:r>
      <w:t>_____________________________________________________________________________________________</w:t>
    </w:r>
  </w:p>
  <w:p w:rsidR="00B018C7" w:rsidRDefault="00B018C7" w:rsidP="00601E88">
    <w:pPr>
      <w:pStyle w:val="affb"/>
      <w:ind w:firstLine="0"/>
    </w:pPr>
    <w:r>
      <w:tab/>
    </w:r>
    <w:r>
      <w:tab/>
    </w:r>
    <w:fldSimple w:instr="PAGE">
      <w:r w:rsidR="003F6F69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C4" w:rsidRDefault="00AF4FC4">
      <w:r>
        <w:separator/>
      </w:r>
    </w:p>
  </w:footnote>
  <w:footnote w:type="continuationSeparator" w:id="0">
    <w:p w:rsidR="00AF4FC4" w:rsidRDefault="00AF4FC4">
      <w:r>
        <w:continuationSeparator/>
      </w:r>
    </w:p>
  </w:footnote>
  <w:footnote w:id="1">
    <w:p w:rsidR="00B018C7" w:rsidRDefault="00B018C7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Малосеменовского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Default="00B018C7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Pr="00601E88" w:rsidRDefault="00B018C7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Хоперского</w:t>
    </w:r>
    <w:r w:rsidRPr="00601E88">
      <w:rPr>
        <w:sz w:val="20"/>
        <w:szCs w:val="20"/>
      </w:rPr>
      <w:t xml:space="preserve"> МО</w:t>
    </w:r>
  </w:p>
  <w:p w:rsidR="00B018C7" w:rsidRDefault="00B018C7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C7" w:rsidRDefault="00B018C7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Малосеменовского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436A9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1A3"/>
    <w:rsid w:val="0000740A"/>
    <w:rsid w:val="000106CB"/>
    <w:rsid w:val="00010F7D"/>
    <w:rsid w:val="00011D46"/>
    <w:rsid w:val="00012299"/>
    <w:rsid w:val="00021906"/>
    <w:rsid w:val="00036F8B"/>
    <w:rsid w:val="00037280"/>
    <w:rsid w:val="00037579"/>
    <w:rsid w:val="000528B6"/>
    <w:rsid w:val="00054002"/>
    <w:rsid w:val="000546B1"/>
    <w:rsid w:val="00067CF7"/>
    <w:rsid w:val="0007057F"/>
    <w:rsid w:val="00070754"/>
    <w:rsid w:val="00071A43"/>
    <w:rsid w:val="00087462"/>
    <w:rsid w:val="00093B83"/>
    <w:rsid w:val="000945D0"/>
    <w:rsid w:val="000A7D60"/>
    <w:rsid w:val="000B72AD"/>
    <w:rsid w:val="000B79C5"/>
    <w:rsid w:val="000C2A96"/>
    <w:rsid w:val="000D0DDB"/>
    <w:rsid w:val="000E226E"/>
    <w:rsid w:val="000E67CD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A0"/>
    <w:rsid w:val="001410CA"/>
    <w:rsid w:val="001505A2"/>
    <w:rsid w:val="001514AC"/>
    <w:rsid w:val="00152C27"/>
    <w:rsid w:val="0016313D"/>
    <w:rsid w:val="00172D0D"/>
    <w:rsid w:val="00172EB0"/>
    <w:rsid w:val="001734EA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7B0F"/>
    <w:rsid w:val="001D642D"/>
    <w:rsid w:val="001E6E2E"/>
    <w:rsid w:val="001F1F06"/>
    <w:rsid w:val="001F521D"/>
    <w:rsid w:val="001F66A6"/>
    <w:rsid w:val="001F72D0"/>
    <w:rsid w:val="00204F6B"/>
    <w:rsid w:val="0021224F"/>
    <w:rsid w:val="00222773"/>
    <w:rsid w:val="00222ACB"/>
    <w:rsid w:val="0022756E"/>
    <w:rsid w:val="00230262"/>
    <w:rsid w:val="00241B55"/>
    <w:rsid w:val="002508D1"/>
    <w:rsid w:val="00251101"/>
    <w:rsid w:val="00252229"/>
    <w:rsid w:val="00255644"/>
    <w:rsid w:val="0025660E"/>
    <w:rsid w:val="002608E1"/>
    <w:rsid w:val="002655B2"/>
    <w:rsid w:val="0027206A"/>
    <w:rsid w:val="0027371A"/>
    <w:rsid w:val="00274084"/>
    <w:rsid w:val="00291359"/>
    <w:rsid w:val="002936BC"/>
    <w:rsid w:val="0029421E"/>
    <w:rsid w:val="002949EE"/>
    <w:rsid w:val="002A187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1F26"/>
    <w:rsid w:val="003855B0"/>
    <w:rsid w:val="00385E61"/>
    <w:rsid w:val="00386E30"/>
    <w:rsid w:val="003916F9"/>
    <w:rsid w:val="003918F7"/>
    <w:rsid w:val="003933EF"/>
    <w:rsid w:val="00393635"/>
    <w:rsid w:val="003A3C89"/>
    <w:rsid w:val="003A4F33"/>
    <w:rsid w:val="003B46BF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3F6F69"/>
    <w:rsid w:val="004109E3"/>
    <w:rsid w:val="00414D12"/>
    <w:rsid w:val="00421802"/>
    <w:rsid w:val="0042420F"/>
    <w:rsid w:val="00443DC0"/>
    <w:rsid w:val="004512C7"/>
    <w:rsid w:val="00454D31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B5211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F4B7D"/>
    <w:rsid w:val="004F4C67"/>
    <w:rsid w:val="004F512A"/>
    <w:rsid w:val="00503179"/>
    <w:rsid w:val="00504421"/>
    <w:rsid w:val="00507F69"/>
    <w:rsid w:val="00511950"/>
    <w:rsid w:val="00514497"/>
    <w:rsid w:val="00521142"/>
    <w:rsid w:val="00530DF1"/>
    <w:rsid w:val="005463C6"/>
    <w:rsid w:val="00546C32"/>
    <w:rsid w:val="005516D4"/>
    <w:rsid w:val="0055448B"/>
    <w:rsid w:val="0055742D"/>
    <w:rsid w:val="005674FC"/>
    <w:rsid w:val="0057274D"/>
    <w:rsid w:val="0058189E"/>
    <w:rsid w:val="005877CA"/>
    <w:rsid w:val="00592EFD"/>
    <w:rsid w:val="0059407F"/>
    <w:rsid w:val="005A1548"/>
    <w:rsid w:val="005A2ED4"/>
    <w:rsid w:val="005A4BFD"/>
    <w:rsid w:val="005A7A90"/>
    <w:rsid w:val="005B036B"/>
    <w:rsid w:val="005B12EE"/>
    <w:rsid w:val="005B1AA9"/>
    <w:rsid w:val="005B5903"/>
    <w:rsid w:val="005C7D92"/>
    <w:rsid w:val="005E507E"/>
    <w:rsid w:val="0060027D"/>
    <w:rsid w:val="00601E88"/>
    <w:rsid w:val="00604959"/>
    <w:rsid w:val="00615C63"/>
    <w:rsid w:val="00617E95"/>
    <w:rsid w:val="006233FD"/>
    <w:rsid w:val="0063060C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974FE"/>
    <w:rsid w:val="006A0293"/>
    <w:rsid w:val="006B0057"/>
    <w:rsid w:val="006B50BE"/>
    <w:rsid w:val="006C12A9"/>
    <w:rsid w:val="006D2574"/>
    <w:rsid w:val="006D39EE"/>
    <w:rsid w:val="006E2366"/>
    <w:rsid w:val="006E6797"/>
    <w:rsid w:val="00710A8B"/>
    <w:rsid w:val="0071441D"/>
    <w:rsid w:val="00715467"/>
    <w:rsid w:val="00761701"/>
    <w:rsid w:val="00766161"/>
    <w:rsid w:val="00770B8F"/>
    <w:rsid w:val="00777B09"/>
    <w:rsid w:val="007862B8"/>
    <w:rsid w:val="00794675"/>
    <w:rsid w:val="007A44C8"/>
    <w:rsid w:val="007B47A7"/>
    <w:rsid w:val="007B7F51"/>
    <w:rsid w:val="007C109F"/>
    <w:rsid w:val="007D2DF9"/>
    <w:rsid w:val="007D4CF3"/>
    <w:rsid w:val="007D5DFD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CBD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08E0"/>
    <w:rsid w:val="008826D4"/>
    <w:rsid w:val="00884C65"/>
    <w:rsid w:val="008A2124"/>
    <w:rsid w:val="008A68E1"/>
    <w:rsid w:val="008B0997"/>
    <w:rsid w:val="008C4443"/>
    <w:rsid w:val="008C5747"/>
    <w:rsid w:val="008D21CC"/>
    <w:rsid w:val="008E0C5A"/>
    <w:rsid w:val="008E242A"/>
    <w:rsid w:val="008F314A"/>
    <w:rsid w:val="008F3F0A"/>
    <w:rsid w:val="009076F1"/>
    <w:rsid w:val="00912DEF"/>
    <w:rsid w:val="009147F9"/>
    <w:rsid w:val="00917F0E"/>
    <w:rsid w:val="00922A76"/>
    <w:rsid w:val="009252C2"/>
    <w:rsid w:val="00927746"/>
    <w:rsid w:val="0092799F"/>
    <w:rsid w:val="00930983"/>
    <w:rsid w:val="0093425B"/>
    <w:rsid w:val="0094644A"/>
    <w:rsid w:val="00946ED9"/>
    <w:rsid w:val="00976BB6"/>
    <w:rsid w:val="00980FDA"/>
    <w:rsid w:val="00984E8A"/>
    <w:rsid w:val="0099050D"/>
    <w:rsid w:val="0099188B"/>
    <w:rsid w:val="009936AA"/>
    <w:rsid w:val="00994EB6"/>
    <w:rsid w:val="0099730D"/>
    <w:rsid w:val="009A5A95"/>
    <w:rsid w:val="009B58DF"/>
    <w:rsid w:val="009C0226"/>
    <w:rsid w:val="009C4681"/>
    <w:rsid w:val="009E3190"/>
    <w:rsid w:val="009E6C7B"/>
    <w:rsid w:val="009F0DDD"/>
    <w:rsid w:val="009F1B2E"/>
    <w:rsid w:val="009F7F6E"/>
    <w:rsid w:val="00A05C1A"/>
    <w:rsid w:val="00A160B3"/>
    <w:rsid w:val="00A1705E"/>
    <w:rsid w:val="00A2143B"/>
    <w:rsid w:val="00A224E8"/>
    <w:rsid w:val="00A23E17"/>
    <w:rsid w:val="00A309A2"/>
    <w:rsid w:val="00A43349"/>
    <w:rsid w:val="00A43F1E"/>
    <w:rsid w:val="00A462CA"/>
    <w:rsid w:val="00A50221"/>
    <w:rsid w:val="00A521E5"/>
    <w:rsid w:val="00A60A68"/>
    <w:rsid w:val="00A6115A"/>
    <w:rsid w:val="00A70736"/>
    <w:rsid w:val="00A8372C"/>
    <w:rsid w:val="00A912FC"/>
    <w:rsid w:val="00A9624F"/>
    <w:rsid w:val="00AA0922"/>
    <w:rsid w:val="00AA4569"/>
    <w:rsid w:val="00AC1834"/>
    <w:rsid w:val="00AC5FF2"/>
    <w:rsid w:val="00AC7E2C"/>
    <w:rsid w:val="00AD16F9"/>
    <w:rsid w:val="00AD7AFD"/>
    <w:rsid w:val="00AE113E"/>
    <w:rsid w:val="00AE7FAB"/>
    <w:rsid w:val="00AF2C39"/>
    <w:rsid w:val="00AF4FC4"/>
    <w:rsid w:val="00AF64C7"/>
    <w:rsid w:val="00AF7307"/>
    <w:rsid w:val="00B018C7"/>
    <w:rsid w:val="00B07A59"/>
    <w:rsid w:val="00B16D4C"/>
    <w:rsid w:val="00B300F2"/>
    <w:rsid w:val="00B30B33"/>
    <w:rsid w:val="00B42D03"/>
    <w:rsid w:val="00B54A07"/>
    <w:rsid w:val="00B54E61"/>
    <w:rsid w:val="00B604A3"/>
    <w:rsid w:val="00B671A9"/>
    <w:rsid w:val="00B742F5"/>
    <w:rsid w:val="00B866A8"/>
    <w:rsid w:val="00B92912"/>
    <w:rsid w:val="00B95AB8"/>
    <w:rsid w:val="00BA3966"/>
    <w:rsid w:val="00BA4C5A"/>
    <w:rsid w:val="00BC0855"/>
    <w:rsid w:val="00BC5D9D"/>
    <w:rsid w:val="00BC69AA"/>
    <w:rsid w:val="00BC7F6F"/>
    <w:rsid w:val="00BE14D4"/>
    <w:rsid w:val="00BE34D2"/>
    <w:rsid w:val="00BE7AE9"/>
    <w:rsid w:val="00C122A0"/>
    <w:rsid w:val="00C13FE6"/>
    <w:rsid w:val="00C15121"/>
    <w:rsid w:val="00C16A79"/>
    <w:rsid w:val="00C25B8C"/>
    <w:rsid w:val="00C315B4"/>
    <w:rsid w:val="00C341E3"/>
    <w:rsid w:val="00C352A1"/>
    <w:rsid w:val="00C37303"/>
    <w:rsid w:val="00C42A02"/>
    <w:rsid w:val="00C448E8"/>
    <w:rsid w:val="00C45B27"/>
    <w:rsid w:val="00C550F9"/>
    <w:rsid w:val="00C6085F"/>
    <w:rsid w:val="00C62984"/>
    <w:rsid w:val="00C712E9"/>
    <w:rsid w:val="00C76CC0"/>
    <w:rsid w:val="00CA2827"/>
    <w:rsid w:val="00CB442D"/>
    <w:rsid w:val="00CB70A0"/>
    <w:rsid w:val="00CC121B"/>
    <w:rsid w:val="00CC25D9"/>
    <w:rsid w:val="00CE0C6C"/>
    <w:rsid w:val="00CF1030"/>
    <w:rsid w:val="00CF1C44"/>
    <w:rsid w:val="00CF3E89"/>
    <w:rsid w:val="00D02630"/>
    <w:rsid w:val="00D03088"/>
    <w:rsid w:val="00D07A1B"/>
    <w:rsid w:val="00D13022"/>
    <w:rsid w:val="00D1536B"/>
    <w:rsid w:val="00D26CA3"/>
    <w:rsid w:val="00D35A51"/>
    <w:rsid w:val="00D4064D"/>
    <w:rsid w:val="00D40A01"/>
    <w:rsid w:val="00D42070"/>
    <w:rsid w:val="00D428A8"/>
    <w:rsid w:val="00D42E9E"/>
    <w:rsid w:val="00D43CCD"/>
    <w:rsid w:val="00D455FF"/>
    <w:rsid w:val="00D522C9"/>
    <w:rsid w:val="00D53030"/>
    <w:rsid w:val="00D621E7"/>
    <w:rsid w:val="00D65B71"/>
    <w:rsid w:val="00D7592C"/>
    <w:rsid w:val="00D77747"/>
    <w:rsid w:val="00D8147C"/>
    <w:rsid w:val="00D82F2C"/>
    <w:rsid w:val="00DA1A14"/>
    <w:rsid w:val="00DA2BE4"/>
    <w:rsid w:val="00DA44E4"/>
    <w:rsid w:val="00DC015F"/>
    <w:rsid w:val="00DC3BD5"/>
    <w:rsid w:val="00DD4904"/>
    <w:rsid w:val="00DD74E7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55DC2"/>
    <w:rsid w:val="00E57740"/>
    <w:rsid w:val="00E64CF5"/>
    <w:rsid w:val="00E700C6"/>
    <w:rsid w:val="00E7237E"/>
    <w:rsid w:val="00E757F2"/>
    <w:rsid w:val="00E80DCD"/>
    <w:rsid w:val="00E831D3"/>
    <w:rsid w:val="00E97256"/>
    <w:rsid w:val="00EA287F"/>
    <w:rsid w:val="00EA2A02"/>
    <w:rsid w:val="00EA3881"/>
    <w:rsid w:val="00EA7475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146A"/>
    <w:rsid w:val="00F053E4"/>
    <w:rsid w:val="00F05B15"/>
    <w:rsid w:val="00F06539"/>
    <w:rsid w:val="00F163D2"/>
    <w:rsid w:val="00F173E1"/>
    <w:rsid w:val="00F25E17"/>
    <w:rsid w:val="00F35251"/>
    <w:rsid w:val="00F43FB8"/>
    <w:rsid w:val="00F45538"/>
    <w:rsid w:val="00F45F61"/>
    <w:rsid w:val="00F52FB1"/>
    <w:rsid w:val="00F6266B"/>
    <w:rsid w:val="00F654F3"/>
    <w:rsid w:val="00F67523"/>
    <w:rsid w:val="00F80741"/>
    <w:rsid w:val="00F82B08"/>
    <w:rsid w:val="00F83F3D"/>
    <w:rsid w:val="00F86BA7"/>
    <w:rsid w:val="00F95FCF"/>
    <w:rsid w:val="00FA180C"/>
    <w:rsid w:val="00FA6906"/>
    <w:rsid w:val="00FB69CB"/>
    <w:rsid w:val="00FB71AA"/>
    <w:rsid w:val="00FB7F38"/>
    <w:rsid w:val="00FC2E74"/>
    <w:rsid w:val="00FC46A4"/>
    <w:rsid w:val="00FD2EB9"/>
    <w:rsid w:val="00FE7EA7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F053E4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053E4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053E4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F053E4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F053E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F053E4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F053E4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F053E4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F053E4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3E4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053E4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053E4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053E4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F053E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F053E4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F053E4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F053E4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F053E4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F053E4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F053E4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F053E4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F053E4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F053E4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F053E4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F053E4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F053E4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F053E4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F053E4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F053E4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F053E4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F053E4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F053E4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F053E4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F053E4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F053E4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F053E4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F053E4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F053E4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F053E4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F053E4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F053E4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F053E4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F053E4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F053E4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53E4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F053E4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F053E4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F053E4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F053E4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53E4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F053E4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F053E4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053E4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F053E4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F053E4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F053E4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F053E4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F053E4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F053E4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F053E4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F053E4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F053E4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F053E4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F053E4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F053E4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F053E4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F053E4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F053E4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F053E4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F053E4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F053E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F053E4"/>
    <w:rPr>
      <w:rFonts w:cs="Times New Roman"/>
    </w:rPr>
  </w:style>
  <w:style w:type="character" w:customStyle="1" w:styleId="ConsPlusNormal">
    <w:name w:val="ConsPlusNormal Знак"/>
    <w:uiPriority w:val="99"/>
    <w:rsid w:val="00F053E4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F053E4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F053E4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F053E4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F053E4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F053E4"/>
    <w:rPr>
      <w:rFonts w:cs="Times New Roman"/>
    </w:rPr>
  </w:style>
  <w:style w:type="character" w:customStyle="1" w:styleId="ListLabel1">
    <w:name w:val="ListLabel 1"/>
    <w:uiPriority w:val="99"/>
    <w:rsid w:val="00F173E1"/>
  </w:style>
  <w:style w:type="character" w:customStyle="1" w:styleId="ListLabel2">
    <w:name w:val="ListLabel 2"/>
    <w:uiPriority w:val="99"/>
    <w:rsid w:val="00F173E1"/>
  </w:style>
  <w:style w:type="character" w:customStyle="1" w:styleId="afd">
    <w:name w:val="Ссылка указателя"/>
    <w:uiPriority w:val="99"/>
    <w:rsid w:val="00F173E1"/>
  </w:style>
  <w:style w:type="paragraph" w:customStyle="1" w:styleId="18">
    <w:name w:val="Заголовок1"/>
    <w:basedOn w:val="a"/>
    <w:next w:val="afe"/>
    <w:uiPriority w:val="99"/>
    <w:rsid w:val="00F053E4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F053E4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173E1"/>
    <w:rPr>
      <w:rFonts w:cs="Arial"/>
    </w:rPr>
  </w:style>
  <w:style w:type="paragraph" w:styleId="aff0">
    <w:name w:val="Title"/>
    <w:basedOn w:val="a"/>
    <w:link w:val="19"/>
    <w:uiPriority w:val="99"/>
    <w:qFormat/>
    <w:rsid w:val="00F173E1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F0146A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F053E4"/>
    <w:pPr>
      <w:ind w:left="240" w:hanging="240"/>
    </w:pPr>
  </w:style>
  <w:style w:type="paragraph" w:styleId="aff1">
    <w:name w:val="index heading"/>
    <w:basedOn w:val="a"/>
    <w:uiPriority w:val="99"/>
    <w:rsid w:val="00F173E1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F053E4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F053E4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F053E4"/>
  </w:style>
  <w:style w:type="paragraph" w:customStyle="1" w:styleId="13">
    <w:name w:val="Егор1"/>
    <w:basedOn w:val="a"/>
    <w:link w:val="12"/>
    <w:uiPriority w:val="99"/>
    <w:rsid w:val="00F053E4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F053E4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F053E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F0146A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F053E4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F053E4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F053E4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F053E4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F053E4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F053E4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F053E4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F053E4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F0146A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F053E4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F053E4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F053E4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F053E4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F0146A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F053E4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F0146A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F053E4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F053E4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F053E4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F053E4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F053E4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F053E4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F053E4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F053E4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F0146A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F053E4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F0146A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F053E4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F053E4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F053E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F053E4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F053E4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F053E4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F053E4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F053E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F053E4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F053E4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F053E4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F053E4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F053E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F053E4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F053E4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F053E4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F053E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F053E4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F053E4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F053E4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F053E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F053E4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F053E4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F053E4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F0146A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F053E4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F0146A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F05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0146A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F053E4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F0146A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F053E4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F0146A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F053E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F053E4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F053E4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F053E4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F053E4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F053E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F053E4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F053E4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F053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053E4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F053E4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F0146A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F053E4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F0146A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053E4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F053E4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53E4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F053E4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F053E4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F053E4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F053E4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F053E4"/>
    <w:rPr>
      <w:szCs w:val="28"/>
    </w:rPr>
  </w:style>
  <w:style w:type="paragraph" w:customStyle="1" w:styleId="formattext">
    <w:name w:val="formattext"/>
    <w:basedOn w:val="a"/>
    <w:uiPriority w:val="99"/>
    <w:rsid w:val="00F053E4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F053E4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F053E4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F053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F053E4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F05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3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7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51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706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1119</c:v>
                </c:pt>
                <c:pt idx="1">
                  <c:v>1106</c:v>
                </c:pt>
                <c:pt idx="2">
                  <c:v>1071</c:v>
                </c:pt>
                <c:pt idx="3">
                  <c:v>1058</c:v>
                </c:pt>
                <c:pt idx="4">
                  <c:v>1029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117725824"/>
        <c:axId val="79370880"/>
      </c:lineChart>
      <c:catAx>
        <c:axId val="117725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70880"/>
        <c:crosses val="autoZero"/>
        <c:auto val="1"/>
        <c:lblAlgn val="ctr"/>
        <c:lblOffset val="100"/>
      </c:catAx>
      <c:valAx>
        <c:axId val="79370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25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10462</Words>
  <Characters>59640</Characters>
  <Application>Microsoft Office Word</Application>
  <DocSecurity>0</DocSecurity>
  <Lines>497</Lines>
  <Paragraphs>139</Paragraphs>
  <ScaleCrop>false</ScaleCrop>
  <Company>Microsoft</Company>
  <LinksUpToDate>false</LinksUpToDate>
  <CharactersWithSpaces>69963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2023-05-11T10:40:00Z</cp:lastPrinted>
  <dcterms:created xsi:type="dcterms:W3CDTF">2023-09-26T08:28:00Z</dcterms:created>
  <dcterms:modified xsi:type="dcterms:W3CDTF">2023-09-26T08:28:00Z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