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201F13" w:rsidRDefault="00201F13" w:rsidP="00C0059E">
      <w:pPr>
        <w:spacing w:line="240" w:lineRule="auto"/>
        <w:ind w:right="-2"/>
        <w:jc w:val="both"/>
        <w:rPr>
          <w:b/>
          <w:bCs/>
          <w:spacing w:val="24"/>
          <w:sz w:val="28"/>
          <w:szCs w:val="28"/>
        </w:rPr>
      </w:pPr>
      <w:r w:rsidRPr="00201F13">
        <w:rPr>
          <w:b/>
          <w:bCs/>
          <w:spacing w:val="24"/>
          <w:sz w:val="28"/>
          <w:szCs w:val="28"/>
        </w:rPr>
        <w:t>02.08.2024                                                                                 222-п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3A03C3"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ab/>
        <w:t>4</w:t>
      </w:r>
      <w:r w:rsidR="00C0059E" w:rsidRPr="00E81366">
        <w:rPr>
          <w:rFonts w:ascii="PT Astra Serif" w:hAnsi="PT Astra Serif"/>
          <w:color w:val="000000"/>
          <w:sz w:val="28"/>
          <w:szCs w:val="28"/>
        </w:rPr>
        <w:t>.</w:t>
      </w:r>
      <w:r w:rsidR="00912E55">
        <w:rPr>
          <w:rFonts w:ascii="PT Astra Serif" w:hAnsi="PT Astra Serif"/>
          <w:color w:val="000000"/>
          <w:sz w:val="28"/>
          <w:szCs w:val="28"/>
        </w:rPr>
        <w:tab/>
        <w:t xml:space="preserve"> Контроль</w:t>
      </w:r>
      <w:r w:rsidR="0061507E" w:rsidRPr="0061507E">
        <w:rPr>
          <w:rFonts w:ascii="PT Astra Serif" w:hAnsi="PT Astra Serif"/>
          <w:color w:val="000000"/>
          <w:sz w:val="28"/>
          <w:szCs w:val="28"/>
        </w:rPr>
        <w:t xml:space="preserve"> </w:t>
      </w:r>
      <w:r w:rsidR="00912E55" w:rsidRPr="00E81366">
        <w:rPr>
          <w:rFonts w:ascii="PT Astra Serif" w:hAnsi="PT Astra Serif"/>
          <w:sz w:val="28"/>
          <w:szCs w:val="28"/>
        </w:rPr>
        <w:t>над исполнением</w:t>
      </w:r>
      <w:r w:rsidR="00C0059E" w:rsidRPr="00E81366">
        <w:rPr>
          <w:rFonts w:ascii="PT Astra Serif" w:hAnsi="PT Astra Serif"/>
          <w:sz w:val="28"/>
          <w:szCs w:val="28"/>
        </w:rPr>
        <w:t xml:space="preserve"> настоящего постановления возложить на </w:t>
      </w:r>
      <w:r w:rsidR="00912E55" w:rsidRPr="00E81366">
        <w:rPr>
          <w:rFonts w:ascii="PT Astra Serif" w:eastAsia="Yu Gothic UI" w:hAnsi="PT Astra Serif"/>
          <w:spacing w:val="2"/>
          <w:sz w:val="28"/>
          <w:szCs w:val="28"/>
        </w:rPr>
        <w:t>первого заместителя</w:t>
      </w:r>
      <w:r w:rsidR="00C0059E" w:rsidRPr="00E81366">
        <w:rPr>
          <w:rFonts w:ascii="PT Astra Serif" w:eastAsia="Yu Gothic UI" w:hAnsi="PT Astra Serif"/>
          <w:spacing w:val="2"/>
          <w:sz w:val="28"/>
          <w:szCs w:val="28"/>
        </w:rPr>
        <w:t xml:space="preserve"> главы администрации Балашовского муниципального </w:t>
      </w:r>
      <w:r w:rsidR="00912E55" w:rsidRPr="00E81366">
        <w:rPr>
          <w:rFonts w:ascii="PT Astra Serif" w:eastAsia="Yu Gothic UI" w:hAnsi="PT Astra Serif"/>
          <w:spacing w:val="2"/>
          <w:sz w:val="28"/>
          <w:szCs w:val="28"/>
        </w:rPr>
        <w:t xml:space="preserve">района </w:t>
      </w:r>
    </w:p>
    <w:p w:rsidR="00C0059E" w:rsidRPr="00E81366" w:rsidRDefault="00912E55"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eastAsia="Yu Gothic UI" w:hAnsi="PT Astra Serif"/>
          <w:spacing w:val="2"/>
          <w:sz w:val="28"/>
          <w:szCs w:val="28"/>
        </w:rPr>
        <w:t>М.И.</w:t>
      </w:r>
      <w:r w:rsidR="003A03C3">
        <w:rPr>
          <w:rFonts w:ascii="PT Astra Serif" w:eastAsia="Yu Gothic UI" w:hAnsi="PT Astra Serif"/>
          <w:spacing w:val="2"/>
          <w:sz w:val="28"/>
          <w:szCs w:val="28"/>
        </w:rPr>
        <w:t xml:space="preserve"> </w:t>
      </w:r>
      <w:r w:rsidRPr="00E81366">
        <w:rPr>
          <w:rFonts w:ascii="PT Astra Serif" w:eastAsia="Yu Gothic UI" w:hAnsi="PT Astra Serif"/>
          <w:spacing w:val="2"/>
          <w:sz w:val="28"/>
          <w:szCs w:val="28"/>
        </w:rPr>
        <w:t>Захарова</w:t>
      </w:r>
      <w:r w:rsidR="00C0059E" w:rsidRPr="00E81366">
        <w:rPr>
          <w:rFonts w:ascii="PT Astra Serif" w:eastAsia="Yu Gothic UI" w:hAnsi="PT Astra Serif"/>
          <w:spacing w:val="2"/>
          <w:sz w:val="28"/>
          <w:szCs w:val="28"/>
        </w:rPr>
        <w:t xml:space="preserve">.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6F6C4C"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Глава</w:t>
      </w:r>
      <w:r w:rsidR="00912E55"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F6C4C">
        <w:rPr>
          <w:rFonts w:ascii="PT Astra Serif" w:hAnsi="PT Astra Serif"/>
          <w:sz w:val="28"/>
          <w:szCs w:val="28"/>
        </w:rPr>
        <w:t xml:space="preserve">                       </w:t>
      </w:r>
      <w:r w:rsidR="005F3A4D">
        <w:rPr>
          <w:rFonts w:ascii="PT Astra Serif" w:hAnsi="PT Astra Serif"/>
          <w:sz w:val="28"/>
          <w:szCs w:val="28"/>
        </w:rPr>
        <w:t xml:space="preserve"> </w:t>
      </w:r>
      <w:r w:rsidR="006F6C4C">
        <w:rPr>
          <w:rFonts w:ascii="PT Astra Serif" w:hAnsi="PT Astra Serif"/>
          <w:sz w:val="28"/>
          <w:szCs w:val="28"/>
        </w:rPr>
        <w:t>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E81366" w:rsidRDefault="0055477E" w:rsidP="0055477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00201F13">
        <w:rPr>
          <w:rFonts w:ascii="PT Astra Serif" w:hAnsi="PT Astra Serif" w:cs="Times New Roman"/>
          <w:sz w:val="24"/>
          <w:szCs w:val="24"/>
        </w:rPr>
        <w:t xml:space="preserve">                        </w:t>
      </w:r>
      <w:r w:rsidR="000C30AD">
        <w:rPr>
          <w:rFonts w:ascii="PT Astra Serif" w:hAnsi="PT Astra Serif" w:cs="Times New Roman"/>
          <w:sz w:val="24"/>
          <w:szCs w:val="24"/>
        </w:rPr>
        <w:t xml:space="preserve"> </w:t>
      </w:r>
      <w:r w:rsidRPr="00E81366">
        <w:rPr>
          <w:rFonts w:ascii="PT Astra Serif" w:hAnsi="PT Astra Serif" w:cs="Times New Roman"/>
          <w:sz w:val="24"/>
          <w:szCs w:val="24"/>
        </w:rPr>
        <w:t xml:space="preserve">от </w:t>
      </w:r>
      <w:r w:rsidR="00201F13" w:rsidRPr="00201F13">
        <w:rPr>
          <w:rFonts w:ascii="PT Astra Serif" w:hAnsi="PT Astra Serif" w:cs="Times New Roman"/>
          <w:sz w:val="24"/>
          <w:szCs w:val="24"/>
          <w:u w:val="single"/>
        </w:rPr>
        <w:t>02.08.2024</w:t>
      </w:r>
      <w:r w:rsidRPr="00E81366">
        <w:rPr>
          <w:rFonts w:ascii="PT Astra Serif" w:hAnsi="PT Astra Serif" w:cs="Times New Roman"/>
          <w:sz w:val="24"/>
          <w:szCs w:val="24"/>
        </w:rPr>
        <w:t xml:space="preserve"> № </w:t>
      </w:r>
      <w:r w:rsidR="00201F13">
        <w:rPr>
          <w:rFonts w:ascii="PT Astra Serif" w:hAnsi="PT Astra Serif" w:cs="Times New Roman"/>
          <w:sz w:val="24"/>
          <w:szCs w:val="24"/>
        </w:rPr>
        <w:t xml:space="preserve"> </w:t>
      </w:r>
      <w:r w:rsidR="00201F13" w:rsidRPr="00201F13">
        <w:rPr>
          <w:rFonts w:ascii="PT Astra Serif" w:hAnsi="PT Astra Serif" w:cs="Times New Roman"/>
          <w:sz w:val="24"/>
          <w:szCs w:val="24"/>
          <w:u w:val="single"/>
        </w:rPr>
        <w:t>222-п</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645E1A">
              <w:rPr>
                <w:rFonts w:ascii="PT Astra Serif" w:hAnsi="PT Astra Serif" w:cs="Times New Roman"/>
                <w:sz w:val="28"/>
                <w:szCs w:val="28"/>
              </w:rPr>
              <w:t xml:space="preserve">83 523,7 </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49208F">
              <w:rPr>
                <w:rFonts w:ascii="PT Astra Serif" w:hAnsi="PT Astra Serif" w:cs="Times New Roman"/>
                <w:sz w:val="28"/>
                <w:szCs w:val="28"/>
              </w:rPr>
              <w:t>5</w:t>
            </w:r>
            <w:r w:rsidR="0031489D" w:rsidRPr="001C1193">
              <w:rPr>
                <w:rFonts w:ascii="PT Astra Serif" w:hAnsi="PT Astra Serif" w:cs="Times New Roman"/>
                <w:sz w:val="28"/>
                <w:szCs w:val="28"/>
              </w:rPr>
              <w:t> </w:t>
            </w:r>
            <w:r w:rsidRPr="001C1193">
              <w:rPr>
                <w:rFonts w:ascii="PT Astra Serif" w:hAnsi="PT Astra Serif" w:cs="Times New Roman"/>
                <w:sz w:val="28"/>
                <w:szCs w:val="28"/>
              </w:rPr>
              <w:t>440</w:t>
            </w:r>
            <w:r w:rsidR="0031489D" w:rsidRPr="001C1193">
              <w:rPr>
                <w:rFonts w:ascii="PT Astra Serif" w:hAnsi="PT Astra Serif" w:cs="Times New Roman"/>
                <w:sz w:val="28"/>
                <w:szCs w:val="28"/>
              </w:rPr>
              <w:t xml:space="preserve">,0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00645E1A">
              <w:rPr>
                <w:rFonts w:ascii="PT Astra Serif" w:hAnsi="PT Astra Serif" w:cs="Times New Roman"/>
                <w:sz w:val="28"/>
                <w:szCs w:val="28"/>
              </w:rPr>
              <w:t xml:space="preserve">65 147,9 </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645E1A">
        <w:rPr>
          <w:rFonts w:ascii="PT Astra Serif" w:hAnsi="PT Astra Serif" w:cs="Times New Roman"/>
          <w:sz w:val="28"/>
          <w:szCs w:val="28"/>
        </w:rPr>
        <w:t xml:space="preserve">83 523,7 </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5</w:t>
      </w:r>
      <w:r w:rsidRPr="001C1193">
        <w:rPr>
          <w:rFonts w:ascii="PT Astra Serif" w:hAnsi="PT Astra Serif" w:cs="Times New Roman"/>
          <w:sz w:val="28"/>
          <w:szCs w:val="28"/>
        </w:rPr>
        <w:t xml:space="preserve"> 440,0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645E1A">
        <w:rPr>
          <w:rFonts w:ascii="PT Astra Serif" w:hAnsi="PT Astra Serif" w:cs="Times New Roman"/>
          <w:sz w:val="28"/>
          <w:szCs w:val="28"/>
        </w:rPr>
        <w:t>65 147,9</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7432DE" w:rsidRPr="007432DE" w:rsidRDefault="00E54C6D" w:rsidP="007432DE">
      <w:pPr>
        <w:spacing w:after="0" w:line="240" w:lineRule="auto"/>
        <w:ind w:right="-284"/>
        <w:rPr>
          <w:rFonts w:ascii="PT Astra Serif" w:hAnsi="PT Astra Serif" w:cs="Times New Roman"/>
          <w:b/>
          <w:bCs/>
          <w:sz w:val="28"/>
          <w:szCs w:val="28"/>
        </w:rPr>
      </w:pPr>
      <w:r>
        <w:rPr>
          <w:rFonts w:ascii="PT Astra Serif" w:hAnsi="PT Astra Serif" w:cs="Times New Roman"/>
          <w:b/>
          <w:bCs/>
          <w:sz w:val="28"/>
          <w:szCs w:val="28"/>
        </w:rPr>
        <w:t>Глава</w:t>
      </w:r>
      <w:r w:rsidR="004C2607" w:rsidRPr="00E81366">
        <w:rPr>
          <w:rFonts w:ascii="PT Astra Serif" w:hAnsi="PT Astra Serif" w:cs="Times New Roman"/>
          <w:b/>
          <w:bCs/>
          <w:sz w:val="28"/>
          <w:szCs w:val="28"/>
        </w:rPr>
        <w:t xml:space="preserve"> 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7432DE" w:rsidRPr="007432DE">
        <w:rPr>
          <w:rFonts w:ascii="PT Astra Serif" w:hAnsi="PT Astra Serif" w:cs="Times New Roman"/>
          <w:b/>
          <w:bCs/>
          <w:sz w:val="28"/>
          <w:szCs w:val="28"/>
        </w:rPr>
        <w:t xml:space="preserve">            </w:t>
      </w:r>
      <w:r w:rsidR="00E54C6D">
        <w:rPr>
          <w:rFonts w:ascii="PT Astra Serif" w:hAnsi="PT Astra Serif" w:cs="Times New Roman"/>
          <w:b/>
          <w:bCs/>
          <w:sz w:val="28"/>
          <w:szCs w:val="28"/>
        </w:rPr>
        <w:t xml:space="preserve">                            П.М. Петраков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3724B8">
      <w:pPr>
        <w:tabs>
          <w:tab w:val="left" w:pos="9923"/>
        </w:tabs>
        <w:spacing w:after="0" w:line="240" w:lineRule="auto"/>
        <w:ind w:left="6237" w:right="-84"/>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 xml:space="preserve">от </w:t>
      </w:r>
      <w:r w:rsidR="00201F13" w:rsidRPr="00201F13">
        <w:rPr>
          <w:rFonts w:ascii="PT Astra Serif" w:hAnsi="PT Astra Serif" w:cs="Times New Roman"/>
          <w:bCs/>
          <w:sz w:val="24"/>
          <w:szCs w:val="24"/>
          <w:u w:val="single"/>
        </w:rPr>
        <w:t>02.08.2024</w:t>
      </w:r>
      <w:r w:rsidR="00201F13">
        <w:rPr>
          <w:rFonts w:ascii="PT Astra Serif" w:hAnsi="PT Astra Serif" w:cs="Times New Roman"/>
          <w:bCs/>
          <w:sz w:val="24"/>
          <w:szCs w:val="24"/>
        </w:rPr>
        <w:t xml:space="preserve">  </w:t>
      </w:r>
      <w:r w:rsidR="008D4C23" w:rsidRPr="00E81366">
        <w:rPr>
          <w:rFonts w:ascii="PT Astra Serif" w:hAnsi="PT Astra Serif" w:cs="Times New Roman"/>
          <w:bCs/>
          <w:sz w:val="24"/>
          <w:szCs w:val="24"/>
        </w:rPr>
        <w:t xml:space="preserve">года </w:t>
      </w:r>
      <w:r w:rsidR="00201F13">
        <w:rPr>
          <w:rFonts w:ascii="PT Astra Serif" w:hAnsi="PT Astra Serif" w:cs="Times New Roman"/>
          <w:bCs/>
          <w:sz w:val="24"/>
          <w:szCs w:val="24"/>
        </w:rPr>
        <w:t xml:space="preserve">   </w:t>
      </w:r>
      <w:r w:rsidR="008D4C23" w:rsidRPr="00E81366">
        <w:rPr>
          <w:rFonts w:ascii="PT Astra Serif" w:hAnsi="PT Astra Serif" w:cs="Times New Roman"/>
          <w:bCs/>
          <w:sz w:val="24"/>
          <w:szCs w:val="24"/>
        </w:rPr>
        <w:t xml:space="preserve">№ </w:t>
      </w:r>
      <w:r w:rsidR="00201F13">
        <w:rPr>
          <w:rFonts w:ascii="PT Astra Serif" w:hAnsi="PT Astra Serif" w:cs="Times New Roman"/>
          <w:bCs/>
          <w:sz w:val="24"/>
          <w:szCs w:val="24"/>
        </w:rPr>
        <w:t xml:space="preserve">  </w:t>
      </w:r>
      <w:r w:rsidR="00201F13" w:rsidRPr="00201F13">
        <w:rPr>
          <w:rFonts w:ascii="PT Astra Serif" w:hAnsi="PT Astra Serif" w:cs="Times New Roman"/>
          <w:bCs/>
          <w:sz w:val="24"/>
          <w:szCs w:val="24"/>
          <w:u w:val="single"/>
        </w:rPr>
        <w:t>222-п</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BE6395"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8 040,0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EC41C9" w:rsidP="009B7E4B">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11 052,0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6000A7" w:rsidRDefault="006000A7" w:rsidP="00D558F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lang w:val="en-US"/>
              </w:rPr>
              <w:t>26 971</w:t>
            </w:r>
            <w:r>
              <w:rPr>
                <w:rFonts w:ascii="PT Astra Serif" w:hAnsi="PT Astra Serif"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BF56E9" w:rsidP="00977B1E">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51 763,9</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BF56E9">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w:t>
            </w:r>
            <w:r w:rsidR="00BF56E9">
              <w:rPr>
                <w:rFonts w:ascii="PT Astra Serif" w:hAnsi="PT Astra Serif" w:cs="Times New Roman"/>
                <w:sz w:val="24"/>
                <w:szCs w:val="24"/>
              </w:rPr>
              <w:t>3</w:t>
            </w:r>
            <w:r w:rsidR="006B373D">
              <w:rPr>
                <w:rFonts w:ascii="PT Astra Serif" w:hAnsi="PT Astra Serif" w:cs="Times New Roman"/>
                <w:sz w:val="24"/>
                <w:szCs w:val="24"/>
              </w:rPr>
              <w:t>,6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D558F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D558F4">
              <w:rPr>
                <w:rFonts w:ascii="PT Astra Serif" w:hAnsi="PT Astra Serif" w:cs="Times New Roman"/>
                <w:color w:val="000000" w:themeColor="text1"/>
                <w:sz w:val="24"/>
                <w:szCs w:val="24"/>
              </w:rPr>
              <w:t>11</w:t>
            </w:r>
            <w:r w:rsidR="005428BE"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0D0BCD"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sidR="00C72C96">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sidR="00BA2E68">
              <w:rPr>
                <w:rFonts w:ascii="PT Astra Serif" w:hAnsi="PT Astra Serif" w:cs="Times New Roman"/>
                <w:sz w:val="24"/>
                <w:szCs w:val="24"/>
              </w:rPr>
              <w:t>ия пешеходных переходов, ремонт</w:t>
            </w:r>
            <w:r w:rsidR="00CC0E20">
              <w:rPr>
                <w:rFonts w:ascii="PT Astra Serif" w:hAnsi="PT Astra Serif" w:cs="Times New Roman"/>
                <w:sz w:val="24"/>
                <w:szCs w:val="24"/>
              </w:rPr>
              <w:t xml:space="preserve"> и установка</w:t>
            </w:r>
            <w:r w:rsidRPr="00E81366">
              <w:rPr>
                <w:rFonts w:ascii="PT Astra Serif" w:hAnsi="PT Astra Serif" w:cs="Times New Roman"/>
                <w:sz w:val="24"/>
                <w:szCs w:val="24"/>
              </w:rPr>
              <w:t xml:space="preserve"> дорожных</w:t>
            </w:r>
            <w:r w:rsidR="00CC0E20">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440,0</w:t>
            </w:r>
          </w:p>
        </w:tc>
        <w:tc>
          <w:tcPr>
            <w:tcW w:w="1389" w:type="dxa"/>
            <w:tcBorders>
              <w:top w:val="single" w:sz="4" w:space="0" w:color="000000"/>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2 552,3</w:t>
            </w:r>
          </w:p>
        </w:tc>
      </w:tr>
      <w:tr w:rsidR="000D0BCD" w:rsidRPr="001C1193" w:rsidTr="00EC41C9">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0D0BCD" w:rsidRPr="0061507E" w:rsidRDefault="00EA723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2 358,1</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61507E" w:rsidRDefault="004A4EC9"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0D0BCD" w:rsidRPr="001C1193" w:rsidRDefault="004A4EC9" w:rsidP="00351D3A">
            <w:pPr>
              <w:snapToGrid w:val="0"/>
              <w:jc w:val="center"/>
              <w:rPr>
                <w:rFonts w:ascii="PT Astra Serif" w:hAnsi="PT Astra Serif" w:cs="Times New Roman"/>
                <w:sz w:val="24"/>
                <w:szCs w:val="24"/>
              </w:rPr>
            </w:pPr>
            <w:r>
              <w:rPr>
                <w:rFonts w:ascii="PT Astra Serif" w:hAnsi="PT Astra Serif" w:cs="Times New Roman"/>
                <w:sz w:val="24"/>
                <w:szCs w:val="24"/>
              </w:rPr>
              <w:t>1 000</w:t>
            </w:r>
            <w:r w:rsidRPr="001C1193">
              <w:rPr>
                <w:rFonts w:ascii="PT Astra Serif" w:hAnsi="PT Astra Serif" w:cs="Times New Roman"/>
                <w:sz w:val="24"/>
                <w:szCs w:val="24"/>
              </w:rPr>
              <w:t>,0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700A5F" w:rsidP="00E12709">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6000A7" w:rsidP="006000A7">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635</w:t>
            </w:r>
            <w:r w:rsidR="008A3CC9">
              <w:rPr>
                <w:rFonts w:ascii="PT Astra Serif" w:hAnsi="PT Astra Serif" w:cs="Times New Roman"/>
                <w:color w:val="000000" w:themeColor="text1"/>
                <w:sz w:val="24"/>
                <w:szCs w:val="24"/>
              </w:rPr>
              <w:t>,</w:t>
            </w:r>
            <w:r>
              <w:rPr>
                <w:rFonts w:ascii="PT Astra Serif" w:hAnsi="PT Astra Serif" w:cs="Times New Roman"/>
                <w:color w:val="000000" w:themeColor="text1"/>
                <w:sz w:val="24"/>
                <w:szCs w:val="24"/>
              </w:rPr>
              <w:t>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A3CC9"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2 904,4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6000A7" w:rsidP="00ED74C1">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2 113,2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5428BE"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7F4F5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lang w:val="en-US"/>
              </w:rPr>
              <w:t>30</w:t>
            </w:r>
            <w:r w:rsidR="0004017C"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751,1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8A3CC9" w:rsidRDefault="008A3CC9"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8 200,0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0D7894" w:rsidRDefault="000D7894" w:rsidP="000D7894">
            <w:pPr>
              <w:spacing w:after="0" w:line="240" w:lineRule="auto"/>
              <w:rPr>
                <w:rFonts w:ascii="PT Astra Serif" w:hAnsi="PT Astra Serif" w:cs="Times New Roman"/>
                <w:sz w:val="24"/>
                <w:szCs w:val="24"/>
              </w:rPr>
            </w:pPr>
          </w:p>
          <w:p w:rsidR="000D7894" w:rsidRDefault="000D7894" w:rsidP="006437C4">
            <w:pPr>
              <w:spacing w:after="0" w:line="240" w:lineRule="auto"/>
              <w:jc w:val="center"/>
              <w:rPr>
                <w:rFonts w:ascii="PT Astra Serif" w:hAnsi="PT Astra Serif" w:cs="Times New Roman"/>
                <w:sz w:val="24"/>
                <w:szCs w:val="24"/>
              </w:rPr>
            </w:pPr>
          </w:p>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5428BE"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5428BE" w:rsidRPr="00E81366" w:rsidRDefault="005428BE"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420BEC" w:rsidRPr="0061507E" w:rsidRDefault="00420BEC"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350,5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428BE" w:rsidRPr="0061507E" w:rsidRDefault="008F1E9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5428BE"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1632"/>
        </w:trPr>
        <w:tc>
          <w:tcPr>
            <w:tcW w:w="592"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5428BE" w:rsidRPr="00E81366" w:rsidRDefault="005428BE"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5428BE" w:rsidRPr="00E81366" w:rsidRDefault="005428BE" w:rsidP="005428BE">
            <w:pPr>
              <w:jc w:val="center"/>
              <w:rPr>
                <w:rFonts w:ascii="PT Astra Serif" w:hAnsi="PT Astra Serif" w:cs="Times New Roman"/>
                <w:bCs/>
                <w:sz w:val="24"/>
                <w:szCs w:val="24"/>
              </w:rPr>
            </w:pPr>
          </w:p>
        </w:tc>
        <w:tc>
          <w:tcPr>
            <w:tcW w:w="1446" w:type="dxa"/>
            <w:vMerge w:val="restart"/>
            <w:tcBorders>
              <w:top w:val="single" w:sz="4" w:space="0" w:color="auto"/>
              <w:left w:val="single" w:sz="4" w:space="0" w:color="auto"/>
            </w:tcBorders>
            <w:shd w:val="clear" w:color="auto" w:fill="auto"/>
            <w:vAlign w:val="center"/>
          </w:tcPr>
          <w:p w:rsidR="005428BE" w:rsidRPr="0061507E" w:rsidRDefault="00645E1A" w:rsidP="003029DC">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5 883,3</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5428BE" w:rsidRPr="0061507E" w:rsidRDefault="008F1E9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5428BE" w:rsidRPr="001C1193" w:rsidRDefault="005428B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C7E80" w:rsidRPr="001C1193" w:rsidTr="00EC41C9">
        <w:trPr>
          <w:trHeight w:val="276"/>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0D7894">
            <w:pPr>
              <w:spacing w:after="0" w:line="240" w:lineRule="auto"/>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5428BE">
            <w:pPr>
              <w:spacing w:after="0" w:line="240" w:lineRule="auto"/>
              <w:jc w:val="center"/>
              <w:rPr>
                <w:rFonts w:ascii="PT Astra Serif" w:hAnsi="PT Astra Serif" w:cs="Times New Roman"/>
                <w:bCs/>
                <w:sz w:val="24"/>
                <w:szCs w:val="24"/>
              </w:rPr>
            </w:pPr>
          </w:p>
        </w:tc>
        <w:tc>
          <w:tcPr>
            <w:tcW w:w="1446" w:type="dxa"/>
            <w:vMerge/>
            <w:tcBorders>
              <w:left w:val="single" w:sz="4" w:space="0" w:color="000000"/>
              <w:bottom w:val="single" w:sz="4" w:space="0" w:color="auto"/>
            </w:tcBorders>
            <w:shd w:val="clear" w:color="auto" w:fill="auto"/>
            <w:vAlign w:val="center"/>
          </w:tcPr>
          <w:p w:rsidR="00EC7E80" w:rsidRPr="0061507E" w:rsidRDefault="00EC7E80" w:rsidP="006437C4">
            <w:pPr>
              <w:spacing w:after="0" w:line="240" w:lineRule="auto"/>
              <w:jc w:val="center"/>
              <w:rPr>
                <w:rFonts w:ascii="PT Astra Serif" w:hAnsi="PT Astra Serif" w:cs="Times New Roman"/>
                <w:color w:val="000000" w:themeColor="text1"/>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61507E" w:rsidRDefault="00EC7E80" w:rsidP="006437C4">
            <w:pPr>
              <w:snapToGrid w:val="0"/>
              <w:spacing w:after="0" w:line="240" w:lineRule="auto"/>
              <w:jc w:val="center"/>
              <w:rPr>
                <w:rFonts w:ascii="PT Astra Serif" w:hAnsi="PT Astra Serif" w:cs="Times New Roman"/>
                <w:color w:val="000000" w:themeColor="text1"/>
                <w:sz w:val="24"/>
                <w:szCs w:val="24"/>
              </w:rPr>
            </w:pPr>
          </w:p>
        </w:tc>
        <w:tc>
          <w:tcPr>
            <w:tcW w:w="1389" w:type="dxa"/>
            <w:vMerge/>
            <w:tcBorders>
              <w:left w:val="single" w:sz="4" w:space="0" w:color="auto"/>
              <w:bottom w:val="single" w:sz="4" w:space="0" w:color="auto"/>
              <w:right w:val="single" w:sz="4" w:space="0" w:color="000000"/>
            </w:tcBorders>
            <w:shd w:val="clear" w:color="auto" w:fill="auto"/>
            <w:vAlign w:val="center"/>
          </w:tcPr>
          <w:p w:rsidR="00EC7E80" w:rsidRPr="001C1193" w:rsidRDefault="00EC7E80" w:rsidP="006437C4">
            <w:pPr>
              <w:snapToGrid w:val="0"/>
              <w:spacing w:after="0" w:line="240" w:lineRule="auto"/>
              <w:jc w:val="center"/>
              <w:rPr>
                <w:rFonts w:ascii="PT Astra Serif" w:hAnsi="PT Astra Serif" w:cs="Times New Roman"/>
                <w:sz w:val="24"/>
                <w:szCs w:val="24"/>
              </w:rPr>
            </w:pPr>
          </w:p>
        </w:tc>
      </w:tr>
      <w:tr w:rsidR="00EC7E80" w:rsidRPr="001C1193" w:rsidTr="00EC41C9">
        <w:trPr>
          <w:trHeight w:val="1142"/>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EC7E80"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EC7E80" w:rsidRPr="0061507E" w:rsidRDefault="00681608"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61507E" w:rsidRDefault="00420BEC"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1C1193" w:rsidRDefault="00420BEC"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0061245F"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01742E">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w:t>
            </w:r>
            <w:r w:rsidR="008A3CC9">
              <w:rPr>
                <w:rFonts w:ascii="PT Astra Serif" w:hAnsi="PT Astra Serif" w:cs="Times New Roman"/>
                <w:color w:val="000000" w:themeColor="text1"/>
                <w:sz w:val="24"/>
                <w:szCs w:val="24"/>
              </w:rPr>
              <w:t> 027,</w:t>
            </w:r>
            <w:r w:rsidR="0001742E">
              <w:rPr>
                <w:rFonts w:ascii="PT Astra Serif" w:hAnsi="PT Astra Serif" w:cs="Times New Roman"/>
                <w:color w:val="000000" w:themeColor="text1"/>
                <w:sz w:val="24"/>
                <w:szCs w:val="24"/>
              </w:rPr>
              <w:t>5</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8A3CC9" w:rsidRPr="001C1193" w:rsidTr="008A3CC9">
        <w:trPr>
          <w:trHeight w:val="1103"/>
        </w:trPr>
        <w:tc>
          <w:tcPr>
            <w:tcW w:w="592"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A3CC9" w:rsidRPr="00E81366" w:rsidRDefault="008A3CC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8A3CC9" w:rsidRPr="00E81366" w:rsidRDefault="008A3CC9"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A3CC9" w:rsidRPr="0061507E" w:rsidRDefault="008A3CC9"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2 000,0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A3CC9" w:rsidRPr="0061507E" w:rsidRDefault="008A3CC9" w:rsidP="006437C4">
            <w:pPr>
              <w:snapToGrid w:val="0"/>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8A3CC9" w:rsidRPr="001C1193" w:rsidRDefault="008A3CC9" w:rsidP="006437C4">
            <w:pPr>
              <w:snapToGrid w:val="0"/>
              <w:jc w:val="center"/>
              <w:rPr>
                <w:rFonts w:ascii="PT Astra Serif" w:hAnsi="PT Astra Serif" w:cs="Times New Roman"/>
                <w:sz w:val="24"/>
                <w:szCs w:val="24"/>
              </w:rPr>
            </w:pP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645E1A"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1 118,1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2D657F"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11 159,5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BF56E9"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8 000,7</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BF56E9">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w:t>
            </w:r>
            <w:r w:rsidR="00BF56E9">
              <w:rPr>
                <w:rFonts w:ascii="PT Astra Serif" w:hAnsi="PT Astra Serif" w:cs="Times New Roman"/>
                <w:sz w:val="24"/>
                <w:szCs w:val="24"/>
              </w:rPr>
              <w:t>1</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CE3BED"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CE3BED"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B36298" w:rsidRPr="001C1193" w:rsidTr="00EC41C9">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36298" w:rsidRPr="0061507E" w:rsidRDefault="00B36298" w:rsidP="006437C4">
            <w:pPr>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right w:val="single" w:sz="4" w:space="0" w:color="000000"/>
            </w:tcBorders>
            <w:shd w:val="clear" w:color="auto" w:fill="auto"/>
            <w:vAlign w:val="center"/>
          </w:tcPr>
          <w:p w:rsidR="00B36298" w:rsidRPr="0061507E" w:rsidRDefault="00B36298"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right w:val="single" w:sz="4" w:space="0" w:color="000000"/>
            </w:tcBorders>
            <w:vAlign w:val="center"/>
          </w:tcPr>
          <w:p w:rsidR="00B36298" w:rsidRPr="001C1193" w:rsidRDefault="00B36298" w:rsidP="006437C4">
            <w:pPr>
              <w:snapToGrid w:val="0"/>
              <w:spacing w:after="0" w:line="240" w:lineRule="auto"/>
              <w:jc w:val="center"/>
              <w:rPr>
                <w:rFonts w:ascii="PT Astra Serif" w:hAnsi="PT Astra Serif" w:cs="Times New Roman"/>
                <w:sz w:val="24"/>
                <w:szCs w:val="24"/>
              </w:rPr>
            </w:pPr>
          </w:p>
        </w:tc>
      </w:tr>
      <w:tr w:rsidR="00B36298" w:rsidRPr="001C1193" w:rsidTr="00EC41C9">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B36298" w:rsidRPr="0061507E" w:rsidRDefault="00880E50" w:rsidP="007F0E2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w:t>
            </w:r>
            <w:r w:rsidR="005428BE" w:rsidRPr="0061507E">
              <w:rPr>
                <w:rFonts w:ascii="PT Astra Serif" w:hAnsi="PT Astra Serif" w:cs="Times New Roman"/>
                <w:color w:val="000000" w:themeColor="text1"/>
                <w:sz w:val="24"/>
                <w:szCs w:val="24"/>
              </w:rPr>
              <w:t>,0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61507E" w:rsidRDefault="00880E50"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left w:val="single" w:sz="4" w:space="0" w:color="000000"/>
              <w:bottom w:val="single" w:sz="4" w:space="0" w:color="auto"/>
              <w:right w:val="single" w:sz="4" w:space="0" w:color="000000"/>
            </w:tcBorders>
            <w:vAlign w:val="center"/>
          </w:tcPr>
          <w:p w:rsidR="00B36298" w:rsidRPr="001C1193" w:rsidRDefault="00880E50"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6000A7"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66,8</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6000A7" w:rsidP="00FD105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929,</w:t>
            </w:r>
            <w:r w:rsidR="00FD105A">
              <w:rPr>
                <w:rFonts w:ascii="PT Astra Serif" w:hAnsi="PT Astra Serif" w:cs="Times New Roman"/>
                <w:color w:val="000000" w:themeColor="text1"/>
                <w:sz w:val="24"/>
                <w:szCs w:val="24"/>
              </w:rPr>
              <w:t>3</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lastRenderedPageBreak/>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E6395" w:rsidRPr="0061507E" w:rsidRDefault="00BE6395" w:rsidP="009475ED">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1 794,2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645E1A"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83 523,7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A3346F" w:rsidRDefault="00447A68" w:rsidP="00A3346F">
      <w:pPr>
        <w:spacing w:after="0" w:line="240" w:lineRule="auto"/>
        <w:ind w:left="-567" w:right="-284"/>
        <w:rPr>
          <w:rFonts w:ascii="PT Astra Serif" w:hAnsi="PT Astra Serif" w:cs="Times New Roman"/>
          <w:b/>
          <w:bCs/>
          <w:sz w:val="28"/>
          <w:szCs w:val="28"/>
        </w:rPr>
      </w:pPr>
      <w:r>
        <w:rPr>
          <w:rFonts w:ascii="PT Astra Serif" w:hAnsi="PT Astra Serif" w:cs="Times New Roman"/>
          <w:b/>
          <w:bCs/>
          <w:sz w:val="28"/>
          <w:szCs w:val="28"/>
        </w:rPr>
        <w:t>Глава</w:t>
      </w:r>
      <w:r w:rsidR="00A3346F" w:rsidRPr="00E81366">
        <w:rPr>
          <w:rFonts w:ascii="PT Astra Serif" w:hAnsi="PT Astra Serif" w:cs="Times New Roman"/>
          <w:b/>
          <w:bCs/>
          <w:sz w:val="28"/>
          <w:szCs w:val="28"/>
        </w:rPr>
        <w:t xml:space="preserve"> Балашовского</w:t>
      </w:r>
    </w:p>
    <w:p w:rsidR="00526955" w:rsidRPr="00E81366" w:rsidRDefault="00A3346F" w:rsidP="001372DE">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61507E" w:rsidRPr="0049208F">
        <w:rPr>
          <w:rFonts w:ascii="PT Astra Serif" w:hAnsi="PT Astra Serif" w:cs="Times New Roman"/>
          <w:b/>
          <w:bCs/>
          <w:sz w:val="28"/>
          <w:szCs w:val="28"/>
        </w:rPr>
        <w:t xml:space="preserve">                                                </w:t>
      </w:r>
      <w:r w:rsidR="00447A68">
        <w:rPr>
          <w:rFonts w:ascii="PT Astra Serif" w:hAnsi="PT Astra Serif" w:cs="Times New Roman"/>
          <w:b/>
          <w:bCs/>
          <w:sz w:val="28"/>
          <w:szCs w:val="28"/>
        </w:rPr>
        <w:t xml:space="preserve">                              П.М. Петраков</w:t>
      </w:r>
    </w:p>
    <w:sectPr w:rsidR="00526955" w:rsidRPr="00E81366"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52" w:rsidRDefault="004A7852" w:rsidP="005428BE">
      <w:pPr>
        <w:spacing w:after="0" w:line="240" w:lineRule="auto"/>
      </w:pPr>
      <w:r>
        <w:separator/>
      </w:r>
    </w:p>
  </w:endnote>
  <w:endnote w:type="continuationSeparator" w:id="0">
    <w:p w:rsidR="004A7852" w:rsidRDefault="004A7852"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52" w:rsidRDefault="004A7852" w:rsidP="005428BE">
      <w:pPr>
        <w:spacing w:after="0" w:line="240" w:lineRule="auto"/>
      </w:pPr>
      <w:r>
        <w:separator/>
      </w:r>
    </w:p>
  </w:footnote>
  <w:footnote w:type="continuationSeparator" w:id="0">
    <w:p w:rsidR="004A7852" w:rsidRDefault="004A7852"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1742E"/>
    <w:rsid w:val="0002144B"/>
    <w:rsid w:val="00021FBB"/>
    <w:rsid w:val="00024CFC"/>
    <w:rsid w:val="00025393"/>
    <w:rsid w:val="0002540B"/>
    <w:rsid w:val="00030A93"/>
    <w:rsid w:val="00034E74"/>
    <w:rsid w:val="00036B64"/>
    <w:rsid w:val="0004017C"/>
    <w:rsid w:val="0004322D"/>
    <w:rsid w:val="00044A80"/>
    <w:rsid w:val="0004637A"/>
    <w:rsid w:val="000468BA"/>
    <w:rsid w:val="00046AA5"/>
    <w:rsid w:val="00046C1B"/>
    <w:rsid w:val="00050276"/>
    <w:rsid w:val="00054F3F"/>
    <w:rsid w:val="00055006"/>
    <w:rsid w:val="0005662E"/>
    <w:rsid w:val="000619DA"/>
    <w:rsid w:val="00062AA2"/>
    <w:rsid w:val="00063EF6"/>
    <w:rsid w:val="00065166"/>
    <w:rsid w:val="00065C32"/>
    <w:rsid w:val="000662EB"/>
    <w:rsid w:val="00066EB8"/>
    <w:rsid w:val="00070D49"/>
    <w:rsid w:val="00075169"/>
    <w:rsid w:val="0007703F"/>
    <w:rsid w:val="00077B96"/>
    <w:rsid w:val="000814A0"/>
    <w:rsid w:val="00081FD4"/>
    <w:rsid w:val="00084BED"/>
    <w:rsid w:val="000859FE"/>
    <w:rsid w:val="000879C8"/>
    <w:rsid w:val="00087F15"/>
    <w:rsid w:val="0009111D"/>
    <w:rsid w:val="000945D1"/>
    <w:rsid w:val="0009796C"/>
    <w:rsid w:val="00097CD3"/>
    <w:rsid w:val="000A1C06"/>
    <w:rsid w:val="000A2ECD"/>
    <w:rsid w:val="000A4B63"/>
    <w:rsid w:val="000A4BFC"/>
    <w:rsid w:val="000A5F6E"/>
    <w:rsid w:val="000A685F"/>
    <w:rsid w:val="000A6C67"/>
    <w:rsid w:val="000A7030"/>
    <w:rsid w:val="000B0B21"/>
    <w:rsid w:val="000B1A86"/>
    <w:rsid w:val="000B46A7"/>
    <w:rsid w:val="000B6844"/>
    <w:rsid w:val="000B7590"/>
    <w:rsid w:val="000C0CA1"/>
    <w:rsid w:val="000C286B"/>
    <w:rsid w:val="000C30AD"/>
    <w:rsid w:val="000D0BCD"/>
    <w:rsid w:val="000D1145"/>
    <w:rsid w:val="000D1719"/>
    <w:rsid w:val="000D3281"/>
    <w:rsid w:val="000D5323"/>
    <w:rsid w:val="000D55F1"/>
    <w:rsid w:val="000D5730"/>
    <w:rsid w:val="000D5E74"/>
    <w:rsid w:val="000D7894"/>
    <w:rsid w:val="000D7E6A"/>
    <w:rsid w:val="000E0D23"/>
    <w:rsid w:val="000E2A9F"/>
    <w:rsid w:val="000E4369"/>
    <w:rsid w:val="000E5A7F"/>
    <w:rsid w:val="000F0023"/>
    <w:rsid w:val="000F0AC3"/>
    <w:rsid w:val="000F346C"/>
    <w:rsid w:val="000F4119"/>
    <w:rsid w:val="000F4F50"/>
    <w:rsid w:val="000F5B74"/>
    <w:rsid w:val="000F7018"/>
    <w:rsid w:val="00103C44"/>
    <w:rsid w:val="001045AD"/>
    <w:rsid w:val="00107F00"/>
    <w:rsid w:val="00112536"/>
    <w:rsid w:val="00113FDA"/>
    <w:rsid w:val="00114293"/>
    <w:rsid w:val="001149F5"/>
    <w:rsid w:val="00114D7C"/>
    <w:rsid w:val="00116650"/>
    <w:rsid w:val="00117EC5"/>
    <w:rsid w:val="00121041"/>
    <w:rsid w:val="00122C56"/>
    <w:rsid w:val="00123DFC"/>
    <w:rsid w:val="001257B5"/>
    <w:rsid w:val="00126287"/>
    <w:rsid w:val="00130155"/>
    <w:rsid w:val="00130BD3"/>
    <w:rsid w:val="001349BC"/>
    <w:rsid w:val="00134F49"/>
    <w:rsid w:val="00134FE7"/>
    <w:rsid w:val="001363E5"/>
    <w:rsid w:val="001372DE"/>
    <w:rsid w:val="00140C9B"/>
    <w:rsid w:val="00141F11"/>
    <w:rsid w:val="001422E1"/>
    <w:rsid w:val="00142AB4"/>
    <w:rsid w:val="0014444B"/>
    <w:rsid w:val="0014463E"/>
    <w:rsid w:val="00145F0F"/>
    <w:rsid w:val="00151FF5"/>
    <w:rsid w:val="00162226"/>
    <w:rsid w:val="0016439F"/>
    <w:rsid w:val="00165222"/>
    <w:rsid w:val="001652CD"/>
    <w:rsid w:val="0016690F"/>
    <w:rsid w:val="00170462"/>
    <w:rsid w:val="00171D70"/>
    <w:rsid w:val="001802C4"/>
    <w:rsid w:val="00182640"/>
    <w:rsid w:val="00187171"/>
    <w:rsid w:val="00191D99"/>
    <w:rsid w:val="001927CE"/>
    <w:rsid w:val="001942B6"/>
    <w:rsid w:val="001967F0"/>
    <w:rsid w:val="00196CB5"/>
    <w:rsid w:val="0019709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2894"/>
    <w:rsid w:val="001F5285"/>
    <w:rsid w:val="001F5682"/>
    <w:rsid w:val="001F6E85"/>
    <w:rsid w:val="00200F7C"/>
    <w:rsid w:val="00201F13"/>
    <w:rsid w:val="00206428"/>
    <w:rsid w:val="00206D1E"/>
    <w:rsid w:val="00212949"/>
    <w:rsid w:val="00213A5D"/>
    <w:rsid w:val="00216645"/>
    <w:rsid w:val="002172D7"/>
    <w:rsid w:val="00221264"/>
    <w:rsid w:val="00221447"/>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34B9"/>
    <w:rsid w:val="00263C9E"/>
    <w:rsid w:val="00266EE1"/>
    <w:rsid w:val="00267178"/>
    <w:rsid w:val="0027211A"/>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F3602"/>
    <w:rsid w:val="002F4472"/>
    <w:rsid w:val="002F72FD"/>
    <w:rsid w:val="003029DC"/>
    <w:rsid w:val="00303BC5"/>
    <w:rsid w:val="00304876"/>
    <w:rsid w:val="00306450"/>
    <w:rsid w:val="00310CD7"/>
    <w:rsid w:val="0031489D"/>
    <w:rsid w:val="003151BE"/>
    <w:rsid w:val="00315247"/>
    <w:rsid w:val="00317688"/>
    <w:rsid w:val="00322174"/>
    <w:rsid w:val="00322483"/>
    <w:rsid w:val="003225B2"/>
    <w:rsid w:val="00327024"/>
    <w:rsid w:val="0033274A"/>
    <w:rsid w:val="003337CA"/>
    <w:rsid w:val="003376EE"/>
    <w:rsid w:val="003403AB"/>
    <w:rsid w:val="00341981"/>
    <w:rsid w:val="003425A8"/>
    <w:rsid w:val="00342C25"/>
    <w:rsid w:val="00345C5E"/>
    <w:rsid w:val="00347F76"/>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03C3"/>
    <w:rsid w:val="003A6CAF"/>
    <w:rsid w:val="003A70E7"/>
    <w:rsid w:val="003A79CD"/>
    <w:rsid w:val="003B18CC"/>
    <w:rsid w:val="003B26E5"/>
    <w:rsid w:val="003B5C1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0A"/>
    <w:rsid w:val="0043226C"/>
    <w:rsid w:val="00432B58"/>
    <w:rsid w:val="00433AE3"/>
    <w:rsid w:val="00437D28"/>
    <w:rsid w:val="0044164A"/>
    <w:rsid w:val="004417AE"/>
    <w:rsid w:val="0044221F"/>
    <w:rsid w:val="00442F1F"/>
    <w:rsid w:val="00444B6E"/>
    <w:rsid w:val="00445DD5"/>
    <w:rsid w:val="00447A68"/>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DEB"/>
    <w:rsid w:val="0049119B"/>
    <w:rsid w:val="0049208F"/>
    <w:rsid w:val="004924CD"/>
    <w:rsid w:val="004933AD"/>
    <w:rsid w:val="00493484"/>
    <w:rsid w:val="00494DC0"/>
    <w:rsid w:val="00497E36"/>
    <w:rsid w:val="004A0638"/>
    <w:rsid w:val="004A3D0A"/>
    <w:rsid w:val="004A42D1"/>
    <w:rsid w:val="004A4AD5"/>
    <w:rsid w:val="004A4EC9"/>
    <w:rsid w:val="004A58EB"/>
    <w:rsid w:val="004A7852"/>
    <w:rsid w:val="004B2274"/>
    <w:rsid w:val="004B4192"/>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306F"/>
    <w:rsid w:val="005D57FC"/>
    <w:rsid w:val="005D7EB3"/>
    <w:rsid w:val="005E232F"/>
    <w:rsid w:val="005E3EEB"/>
    <w:rsid w:val="005E464E"/>
    <w:rsid w:val="005E6BAE"/>
    <w:rsid w:val="005E73B3"/>
    <w:rsid w:val="005F1D32"/>
    <w:rsid w:val="005F317D"/>
    <w:rsid w:val="005F3A4D"/>
    <w:rsid w:val="005F3D7C"/>
    <w:rsid w:val="005F56CF"/>
    <w:rsid w:val="006000A7"/>
    <w:rsid w:val="00600B16"/>
    <w:rsid w:val="006015D7"/>
    <w:rsid w:val="00606233"/>
    <w:rsid w:val="00607E5A"/>
    <w:rsid w:val="00611489"/>
    <w:rsid w:val="0061245F"/>
    <w:rsid w:val="00613E64"/>
    <w:rsid w:val="0061423C"/>
    <w:rsid w:val="0061507E"/>
    <w:rsid w:val="00615BED"/>
    <w:rsid w:val="00616F35"/>
    <w:rsid w:val="00617AC0"/>
    <w:rsid w:val="00620EF6"/>
    <w:rsid w:val="006210E1"/>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5E1A"/>
    <w:rsid w:val="00646951"/>
    <w:rsid w:val="00650DDC"/>
    <w:rsid w:val="00651663"/>
    <w:rsid w:val="00652B31"/>
    <w:rsid w:val="0065322A"/>
    <w:rsid w:val="00657DCB"/>
    <w:rsid w:val="0066224A"/>
    <w:rsid w:val="006624F8"/>
    <w:rsid w:val="00662BC3"/>
    <w:rsid w:val="006653FC"/>
    <w:rsid w:val="00671768"/>
    <w:rsid w:val="00673F38"/>
    <w:rsid w:val="00676E08"/>
    <w:rsid w:val="00680876"/>
    <w:rsid w:val="00681608"/>
    <w:rsid w:val="0068251C"/>
    <w:rsid w:val="00682BC4"/>
    <w:rsid w:val="00690557"/>
    <w:rsid w:val="00691434"/>
    <w:rsid w:val="00692635"/>
    <w:rsid w:val="00693172"/>
    <w:rsid w:val="00694721"/>
    <w:rsid w:val="0069563B"/>
    <w:rsid w:val="00697DB8"/>
    <w:rsid w:val="006A0112"/>
    <w:rsid w:val="006A1C9F"/>
    <w:rsid w:val="006A40AF"/>
    <w:rsid w:val="006A616A"/>
    <w:rsid w:val="006B1F85"/>
    <w:rsid w:val="006B3640"/>
    <w:rsid w:val="006B373D"/>
    <w:rsid w:val="006B3E3C"/>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6F6C4C"/>
    <w:rsid w:val="00700A5F"/>
    <w:rsid w:val="00704120"/>
    <w:rsid w:val="00714C57"/>
    <w:rsid w:val="00715768"/>
    <w:rsid w:val="00716F26"/>
    <w:rsid w:val="00717224"/>
    <w:rsid w:val="00720F79"/>
    <w:rsid w:val="00721679"/>
    <w:rsid w:val="007226E3"/>
    <w:rsid w:val="00733441"/>
    <w:rsid w:val="00733FCF"/>
    <w:rsid w:val="00741A55"/>
    <w:rsid w:val="007432DE"/>
    <w:rsid w:val="0074640D"/>
    <w:rsid w:val="007547D8"/>
    <w:rsid w:val="00754CB5"/>
    <w:rsid w:val="00755AD8"/>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0F4B"/>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D9"/>
    <w:rsid w:val="007F26A6"/>
    <w:rsid w:val="007F4F59"/>
    <w:rsid w:val="007F531A"/>
    <w:rsid w:val="007F64BB"/>
    <w:rsid w:val="007F69DF"/>
    <w:rsid w:val="00801699"/>
    <w:rsid w:val="00801EC0"/>
    <w:rsid w:val="00803EF4"/>
    <w:rsid w:val="00806301"/>
    <w:rsid w:val="00806D99"/>
    <w:rsid w:val="008101A8"/>
    <w:rsid w:val="00811BAC"/>
    <w:rsid w:val="00811BB3"/>
    <w:rsid w:val="00813A96"/>
    <w:rsid w:val="00813E83"/>
    <w:rsid w:val="008140E0"/>
    <w:rsid w:val="008155D8"/>
    <w:rsid w:val="00815B06"/>
    <w:rsid w:val="008171CB"/>
    <w:rsid w:val="00820463"/>
    <w:rsid w:val="008258C5"/>
    <w:rsid w:val="0083187A"/>
    <w:rsid w:val="008339A3"/>
    <w:rsid w:val="008357C4"/>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4DEC"/>
    <w:rsid w:val="008952C0"/>
    <w:rsid w:val="00895A04"/>
    <w:rsid w:val="00896695"/>
    <w:rsid w:val="00897A59"/>
    <w:rsid w:val="008A01D9"/>
    <w:rsid w:val="008A0CEE"/>
    <w:rsid w:val="008A1A08"/>
    <w:rsid w:val="008A2880"/>
    <w:rsid w:val="008A3CC9"/>
    <w:rsid w:val="008A49CF"/>
    <w:rsid w:val="008A4C37"/>
    <w:rsid w:val="008A7DD7"/>
    <w:rsid w:val="008B4CFC"/>
    <w:rsid w:val="008C0861"/>
    <w:rsid w:val="008C328B"/>
    <w:rsid w:val="008C3967"/>
    <w:rsid w:val="008D14B8"/>
    <w:rsid w:val="008D1DB2"/>
    <w:rsid w:val="008D2481"/>
    <w:rsid w:val="008D4C23"/>
    <w:rsid w:val="008D5F8B"/>
    <w:rsid w:val="008D6C15"/>
    <w:rsid w:val="008E0D78"/>
    <w:rsid w:val="008E5CDC"/>
    <w:rsid w:val="008E798F"/>
    <w:rsid w:val="008F1E92"/>
    <w:rsid w:val="008F238A"/>
    <w:rsid w:val="008F32A1"/>
    <w:rsid w:val="008F54EB"/>
    <w:rsid w:val="008F7C70"/>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713"/>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2D2A"/>
    <w:rsid w:val="00A43104"/>
    <w:rsid w:val="00A4674A"/>
    <w:rsid w:val="00A477DD"/>
    <w:rsid w:val="00A47F29"/>
    <w:rsid w:val="00A51BF6"/>
    <w:rsid w:val="00A52322"/>
    <w:rsid w:val="00A533B6"/>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3F77"/>
    <w:rsid w:val="00A862D3"/>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E6EDC"/>
    <w:rsid w:val="00AF23F6"/>
    <w:rsid w:val="00AF727B"/>
    <w:rsid w:val="00B05102"/>
    <w:rsid w:val="00B073CC"/>
    <w:rsid w:val="00B07F8D"/>
    <w:rsid w:val="00B11B40"/>
    <w:rsid w:val="00B142DC"/>
    <w:rsid w:val="00B15043"/>
    <w:rsid w:val="00B202E1"/>
    <w:rsid w:val="00B22FF6"/>
    <w:rsid w:val="00B23DF3"/>
    <w:rsid w:val="00B2676F"/>
    <w:rsid w:val="00B26BB5"/>
    <w:rsid w:val="00B27C0C"/>
    <w:rsid w:val="00B36298"/>
    <w:rsid w:val="00B36531"/>
    <w:rsid w:val="00B3761A"/>
    <w:rsid w:val="00B4018F"/>
    <w:rsid w:val="00B41337"/>
    <w:rsid w:val="00B435F1"/>
    <w:rsid w:val="00B4479C"/>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2707"/>
    <w:rsid w:val="00B84C57"/>
    <w:rsid w:val="00B87D2A"/>
    <w:rsid w:val="00B91AA0"/>
    <w:rsid w:val="00B9227C"/>
    <w:rsid w:val="00B92F11"/>
    <w:rsid w:val="00B93B09"/>
    <w:rsid w:val="00B95352"/>
    <w:rsid w:val="00B97EAE"/>
    <w:rsid w:val="00B97F1C"/>
    <w:rsid w:val="00BA2E68"/>
    <w:rsid w:val="00BA4801"/>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55BC"/>
    <w:rsid w:val="00BE6395"/>
    <w:rsid w:val="00BE6782"/>
    <w:rsid w:val="00BE6CA8"/>
    <w:rsid w:val="00BE7D3A"/>
    <w:rsid w:val="00BF3B1E"/>
    <w:rsid w:val="00BF3D06"/>
    <w:rsid w:val="00BF5194"/>
    <w:rsid w:val="00BF56E9"/>
    <w:rsid w:val="00BF773F"/>
    <w:rsid w:val="00C0059E"/>
    <w:rsid w:val="00C03A53"/>
    <w:rsid w:val="00C04B1B"/>
    <w:rsid w:val="00C111B8"/>
    <w:rsid w:val="00C121EB"/>
    <w:rsid w:val="00C13FB3"/>
    <w:rsid w:val="00C1424E"/>
    <w:rsid w:val="00C142C4"/>
    <w:rsid w:val="00C16735"/>
    <w:rsid w:val="00C17EE8"/>
    <w:rsid w:val="00C211DB"/>
    <w:rsid w:val="00C24A66"/>
    <w:rsid w:val="00C269BD"/>
    <w:rsid w:val="00C30E78"/>
    <w:rsid w:val="00C321E7"/>
    <w:rsid w:val="00C32B25"/>
    <w:rsid w:val="00C40861"/>
    <w:rsid w:val="00C45C5F"/>
    <w:rsid w:val="00C47F6E"/>
    <w:rsid w:val="00C53C57"/>
    <w:rsid w:val="00C5465B"/>
    <w:rsid w:val="00C55233"/>
    <w:rsid w:val="00C61A95"/>
    <w:rsid w:val="00C62BDA"/>
    <w:rsid w:val="00C6383D"/>
    <w:rsid w:val="00C6401D"/>
    <w:rsid w:val="00C643E3"/>
    <w:rsid w:val="00C6475C"/>
    <w:rsid w:val="00C707AA"/>
    <w:rsid w:val="00C715EB"/>
    <w:rsid w:val="00C72C96"/>
    <w:rsid w:val="00C72D4E"/>
    <w:rsid w:val="00C7378B"/>
    <w:rsid w:val="00C74D71"/>
    <w:rsid w:val="00C753FF"/>
    <w:rsid w:val="00C76679"/>
    <w:rsid w:val="00C76B08"/>
    <w:rsid w:val="00C76B46"/>
    <w:rsid w:val="00C81F2C"/>
    <w:rsid w:val="00C83F37"/>
    <w:rsid w:val="00C86C02"/>
    <w:rsid w:val="00C8743D"/>
    <w:rsid w:val="00C90F52"/>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F94"/>
    <w:rsid w:val="00D14609"/>
    <w:rsid w:val="00D14BF9"/>
    <w:rsid w:val="00D17B75"/>
    <w:rsid w:val="00D20E88"/>
    <w:rsid w:val="00D21940"/>
    <w:rsid w:val="00D22097"/>
    <w:rsid w:val="00D2346D"/>
    <w:rsid w:val="00D24CA3"/>
    <w:rsid w:val="00D2631B"/>
    <w:rsid w:val="00D267EC"/>
    <w:rsid w:val="00D32196"/>
    <w:rsid w:val="00D32630"/>
    <w:rsid w:val="00D32C1F"/>
    <w:rsid w:val="00D33167"/>
    <w:rsid w:val="00D33ED0"/>
    <w:rsid w:val="00D33EDC"/>
    <w:rsid w:val="00D33F3C"/>
    <w:rsid w:val="00D40034"/>
    <w:rsid w:val="00D4421A"/>
    <w:rsid w:val="00D446E3"/>
    <w:rsid w:val="00D46632"/>
    <w:rsid w:val="00D46FCA"/>
    <w:rsid w:val="00D51FF7"/>
    <w:rsid w:val="00D52322"/>
    <w:rsid w:val="00D5266F"/>
    <w:rsid w:val="00D53CA9"/>
    <w:rsid w:val="00D544B6"/>
    <w:rsid w:val="00D545A2"/>
    <w:rsid w:val="00D558F4"/>
    <w:rsid w:val="00D5741A"/>
    <w:rsid w:val="00D6145C"/>
    <w:rsid w:val="00D635D4"/>
    <w:rsid w:val="00D636D7"/>
    <w:rsid w:val="00D704B4"/>
    <w:rsid w:val="00D70767"/>
    <w:rsid w:val="00D70CB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2709"/>
    <w:rsid w:val="00E1465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83E"/>
    <w:rsid w:val="00E45D2B"/>
    <w:rsid w:val="00E468BD"/>
    <w:rsid w:val="00E50697"/>
    <w:rsid w:val="00E51B7A"/>
    <w:rsid w:val="00E53162"/>
    <w:rsid w:val="00E54C6D"/>
    <w:rsid w:val="00E55A30"/>
    <w:rsid w:val="00E607D0"/>
    <w:rsid w:val="00E67458"/>
    <w:rsid w:val="00E679DF"/>
    <w:rsid w:val="00E708D1"/>
    <w:rsid w:val="00E71A25"/>
    <w:rsid w:val="00E7232B"/>
    <w:rsid w:val="00E73C3F"/>
    <w:rsid w:val="00E76201"/>
    <w:rsid w:val="00E77ABF"/>
    <w:rsid w:val="00E77FBE"/>
    <w:rsid w:val="00E81366"/>
    <w:rsid w:val="00E81F84"/>
    <w:rsid w:val="00E8558F"/>
    <w:rsid w:val="00E85E4E"/>
    <w:rsid w:val="00E86E9F"/>
    <w:rsid w:val="00E87474"/>
    <w:rsid w:val="00E93DD2"/>
    <w:rsid w:val="00E955BD"/>
    <w:rsid w:val="00E96A14"/>
    <w:rsid w:val="00EA55AE"/>
    <w:rsid w:val="00EA7238"/>
    <w:rsid w:val="00EA7D96"/>
    <w:rsid w:val="00EB09E4"/>
    <w:rsid w:val="00EB29DC"/>
    <w:rsid w:val="00EB362F"/>
    <w:rsid w:val="00EB3EBD"/>
    <w:rsid w:val="00EB5E6E"/>
    <w:rsid w:val="00EB6282"/>
    <w:rsid w:val="00EC0598"/>
    <w:rsid w:val="00EC209F"/>
    <w:rsid w:val="00EC2E0F"/>
    <w:rsid w:val="00EC41C9"/>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2512F"/>
    <w:rsid w:val="00F311BF"/>
    <w:rsid w:val="00F33372"/>
    <w:rsid w:val="00F35A7E"/>
    <w:rsid w:val="00F376C5"/>
    <w:rsid w:val="00F417CE"/>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413E"/>
    <w:rsid w:val="00F85760"/>
    <w:rsid w:val="00F85CCF"/>
    <w:rsid w:val="00F86488"/>
    <w:rsid w:val="00F86DD2"/>
    <w:rsid w:val="00F8773B"/>
    <w:rsid w:val="00F905A9"/>
    <w:rsid w:val="00F91F0C"/>
    <w:rsid w:val="00F92F28"/>
    <w:rsid w:val="00F93FD7"/>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418"/>
    <w:rsid w:val="00FC4DF7"/>
    <w:rsid w:val="00FC5604"/>
    <w:rsid w:val="00FC5ED5"/>
    <w:rsid w:val="00FD105A"/>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7DD5-4111-4E9D-9F0F-202AAB25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2498</Words>
  <Characters>14242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Delo3</cp:lastModifiedBy>
  <cp:revision>2</cp:revision>
  <cp:lastPrinted>2024-06-28T07:42:00Z</cp:lastPrinted>
  <dcterms:created xsi:type="dcterms:W3CDTF">2024-08-02T05:39:00Z</dcterms:created>
  <dcterms:modified xsi:type="dcterms:W3CDTF">2024-08-02T05:39:00Z</dcterms:modified>
</cp:coreProperties>
</file>