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291412" w:rsidRDefault="00291412" w:rsidP="00C0059E">
      <w:pPr>
        <w:spacing w:line="240" w:lineRule="auto"/>
        <w:ind w:right="-2"/>
        <w:jc w:val="both"/>
        <w:rPr>
          <w:b/>
          <w:bCs/>
          <w:spacing w:val="24"/>
        </w:rPr>
      </w:pPr>
      <w:r>
        <w:rPr>
          <w:b/>
          <w:bCs/>
          <w:spacing w:val="24"/>
        </w:rPr>
        <w:t>19.08.2024                                                    240-п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6F6C4C"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6F6C4C">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291412" w:rsidRDefault="0055477E" w:rsidP="0055477E">
      <w:pPr>
        <w:spacing w:after="0" w:line="240" w:lineRule="auto"/>
        <w:jc w:val="center"/>
        <w:rPr>
          <w:rFonts w:ascii="PT Astra Serif" w:hAnsi="PT Astra Serif" w:cs="Times New Roman"/>
          <w:sz w:val="24"/>
          <w:szCs w:val="24"/>
          <w:u w:val="single"/>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от</w:t>
      </w:r>
      <w:r w:rsidR="00291412">
        <w:rPr>
          <w:rFonts w:ascii="PT Astra Serif" w:hAnsi="PT Astra Serif" w:cs="Times New Roman"/>
          <w:sz w:val="24"/>
          <w:szCs w:val="24"/>
          <w:u w:val="single"/>
        </w:rPr>
        <w:t xml:space="preserve"> 19.08.2024     </w:t>
      </w:r>
      <w:r w:rsidRPr="00E81366">
        <w:rPr>
          <w:rFonts w:ascii="PT Astra Serif" w:hAnsi="PT Astra Serif" w:cs="Times New Roman"/>
          <w:sz w:val="24"/>
          <w:szCs w:val="24"/>
        </w:rPr>
        <w:t xml:space="preserve">№ </w:t>
      </w:r>
      <w:r w:rsidR="00291412">
        <w:rPr>
          <w:rFonts w:ascii="PT Astra Serif" w:hAnsi="PT Astra Serif" w:cs="Times New Roman"/>
          <w:sz w:val="24"/>
          <w:szCs w:val="24"/>
          <w:u w:val="single"/>
        </w:rPr>
        <w:t>240-п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124D10"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7432DE" w:rsidRPr="007432DE"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 xml:space="preserve">администрации </w:t>
      </w:r>
      <w:r w:rsidR="004C2607" w:rsidRPr="00E81366">
        <w:rPr>
          <w:rFonts w:ascii="PT Astra Serif" w:hAnsi="PT Astra Serif" w:cs="Times New Roman"/>
          <w:b/>
          <w:bCs/>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E54C6D">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от _</w:t>
      </w:r>
      <w:r w:rsidR="00E07626" w:rsidRPr="00E81366">
        <w:rPr>
          <w:rFonts w:ascii="PT Astra Serif" w:hAnsi="PT Astra Serif" w:cs="Times New Roman"/>
          <w:bCs/>
          <w:sz w:val="24"/>
          <w:szCs w:val="24"/>
        </w:rPr>
        <w:t>_______</w:t>
      </w:r>
      <w:r w:rsidR="008D4C23" w:rsidRPr="00E81366">
        <w:rPr>
          <w:rFonts w:ascii="PT Astra Serif" w:hAnsi="PT Astra Serif" w:cs="Times New Roman"/>
          <w:bCs/>
          <w:sz w:val="24"/>
          <w:szCs w:val="24"/>
        </w:rPr>
        <w:t xml:space="preserve">года № _______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FA0C0A"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5 876,7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FA0C0A" w:rsidRDefault="00FA0C0A" w:rsidP="00D558F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26 775,1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FA0C0A">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010,9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FA0C0A"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2 322,6</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900FCD"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FA0C0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FA0C0A" w:rsidRDefault="00FA0C0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FA0C0A"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707,4</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FA0C0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w:t>
            </w:r>
            <w:r w:rsidR="00FA0C0A">
              <w:rPr>
                <w:rFonts w:ascii="PT Astra Serif" w:hAnsi="PT Astra Serif" w:cs="Times New Roman"/>
                <w:color w:val="000000" w:themeColor="text1"/>
                <w:sz w:val="24"/>
                <w:szCs w:val="24"/>
              </w:rPr>
              <w:t>0</w:t>
            </w:r>
            <w:r>
              <w:rPr>
                <w:rFonts w:ascii="PT Astra Serif" w:hAnsi="PT Astra Serif"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FA0C0A"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1 960,5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FA0C0A"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7 017,7</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645E1A"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1 118,1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FA0C0A" w:rsidP="007F0E2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1 762,1</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lastRenderedPageBreak/>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FA0C0A" w:rsidRPr="0061507E" w:rsidRDefault="00BE6395" w:rsidP="00FA0C0A">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791,2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124D10"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A3346F"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администрации</w:t>
      </w:r>
      <w:r w:rsidR="00A3346F" w:rsidRPr="00E81366">
        <w:rPr>
          <w:rFonts w:ascii="PT Astra Serif" w:hAnsi="PT Astra Serif" w:cs="Times New Roman"/>
          <w:b/>
          <w:bCs/>
          <w:sz w:val="28"/>
          <w:szCs w:val="28"/>
        </w:rPr>
        <w:t xml:space="preserve">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00447A68">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BC" w:rsidRDefault="00ED0FBC" w:rsidP="005428BE">
      <w:pPr>
        <w:spacing w:after="0" w:line="240" w:lineRule="auto"/>
      </w:pPr>
      <w:r>
        <w:separator/>
      </w:r>
    </w:p>
  </w:endnote>
  <w:endnote w:type="continuationSeparator" w:id="0">
    <w:p w:rsidR="00ED0FBC" w:rsidRDefault="00ED0FBC"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BC" w:rsidRDefault="00ED0FBC" w:rsidP="005428BE">
      <w:pPr>
        <w:spacing w:after="0" w:line="240" w:lineRule="auto"/>
      </w:pPr>
      <w:r>
        <w:separator/>
      </w:r>
    </w:p>
  </w:footnote>
  <w:footnote w:type="continuationSeparator" w:id="0">
    <w:p w:rsidR="00ED0FBC" w:rsidRDefault="00ED0FBC"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4B9"/>
    <w:rsid w:val="00263C9E"/>
    <w:rsid w:val="00266EE1"/>
    <w:rsid w:val="00267178"/>
    <w:rsid w:val="0027211A"/>
    <w:rsid w:val="002774BD"/>
    <w:rsid w:val="00281EC9"/>
    <w:rsid w:val="00282E90"/>
    <w:rsid w:val="00282E97"/>
    <w:rsid w:val="00283EFB"/>
    <w:rsid w:val="00291412"/>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00DE"/>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6233"/>
    <w:rsid w:val="00607E5A"/>
    <w:rsid w:val="00611489"/>
    <w:rsid w:val="0061245F"/>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14C57"/>
    <w:rsid w:val="00715768"/>
    <w:rsid w:val="00716F26"/>
    <w:rsid w:val="00717224"/>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187A"/>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174C"/>
    <w:rsid w:val="00A42D2A"/>
    <w:rsid w:val="00A43104"/>
    <w:rsid w:val="00A4674A"/>
    <w:rsid w:val="00A477DD"/>
    <w:rsid w:val="00A47F29"/>
    <w:rsid w:val="00A51BF6"/>
    <w:rsid w:val="00A5232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2D3"/>
    <w:rsid w:val="00A86FEE"/>
    <w:rsid w:val="00A875EF"/>
    <w:rsid w:val="00A90EA9"/>
    <w:rsid w:val="00A91E50"/>
    <w:rsid w:val="00A934AC"/>
    <w:rsid w:val="00A968C1"/>
    <w:rsid w:val="00A976F4"/>
    <w:rsid w:val="00AA1357"/>
    <w:rsid w:val="00AA4B28"/>
    <w:rsid w:val="00AA59D6"/>
    <w:rsid w:val="00AB0572"/>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B05102"/>
    <w:rsid w:val="00B073CC"/>
    <w:rsid w:val="00B07F8D"/>
    <w:rsid w:val="00B11B40"/>
    <w:rsid w:val="00B142DC"/>
    <w:rsid w:val="00B15043"/>
    <w:rsid w:val="00B202E1"/>
    <w:rsid w:val="00B22FF6"/>
    <w:rsid w:val="00B23DF3"/>
    <w:rsid w:val="00B2676F"/>
    <w:rsid w:val="00B26BB5"/>
    <w:rsid w:val="00B27C0C"/>
    <w:rsid w:val="00B36298"/>
    <w:rsid w:val="00B36531"/>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1AA0"/>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0FBC"/>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0C0A"/>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AD2C-D196-4A77-936F-B5B837BB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2024-06-28T07:42:00Z</cp:lastPrinted>
  <dcterms:created xsi:type="dcterms:W3CDTF">2024-08-19T09:00:00Z</dcterms:created>
  <dcterms:modified xsi:type="dcterms:W3CDTF">2024-08-19T09:00:00Z</dcterms:modified>
</cp:coreProperties>
</file>