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9D67EE" w:rsidP="00D06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28.12.2024                                                                        442-п</w:t>
      </w: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2B2120" w:rsidRDefault="002B2120" w:rsidP="002B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Балашовского муниципального района от 28 декабря 2021 г. № 418-п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120" w:rsidRDefault="002B2120" w:rsidP="002B21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c"/>
            <w:spacing w:val="-2"/>
            <w:sz w:val="28"/>
            <w:szCs w:val="28"/>
            <w:lang w:val="en-US"/>
          </w:rPr>
          <w:t>www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balashov</w:t>
        </w:r>
        <w:r>
          <w:rPr>
            <w:rStyle w:val="ac"/>
            <w:spacing w:val="-2"/>
            <w:sz w:val="28"/>
            <w:szCs w:val="28"/>
          </w:rPr>
          <w:t>-</w:t>
        </w:r>
        <w:r>
          <w:rPr>
            <w:rStyle w:val="ac"/>
            <w:spacing w:val="-2"/>
            <w:sz w:val="28"/>
            <w:szCs w:val="28"/>
            <w:lang w:val="en-US"/>
          </w:rPr>
          <w:t>tv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132A64" w:rsidRPr="00D76C65">
          <w:rPr>
            <w:rStyle w:val="ac"/>
            <w:spacing w:val="-2"/>
            <w:sz w:val="28"/>
            <w:szCs w:val="28"/>
            <w:lang w:val="en-US"/>
          </w:rPr>
          <w:t>https</w:t>
        </w:r>
        <w:r w:rsidR="00132A64" w:rsidRPr="00D76C65">
          <w:rPr>
            <w:rStyle w:val="ac"/>
            <w:spacing w:val="-2"/>
            <w:sz w:val="28"/>
            <w:szCs w:val="28"/>
          </w:rPr>
          <w:t>://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balashovskij</w:t>
        </w:r>
        <w:r w:rsidR="00132A64" w:rsidRPr="00D76C65">
          <w:rPr>
            <w:rStyle w:val="ac"/>
            <w:spacing w:val="-2"/>
            <w:sz w:val="28"/>
            <w:szCs w:val="28"/>
          </w:rPr>
          <w:t>-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</w:t>
        </w:r>
        <w:r w:rsidR="00132A64" w:rsidRPr="00D76C65">
          <w:rPr>
            <w:rStyle w:val="ac"/>
            <w:spacing w:val="-2"/>
            <w:sz w:val="28"/>
            <w:szCs w:val="28"/>
          </w:rPr>
          <w:t>64.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gosweb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gosuslugi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 w:rsidR="00132A64" w:rsidRPr="00132A64">
        <w:rPr>
          <w:color w:val="000000"/>
          <w:spacing w:val="-2"/>
          <w:sz w:val="28"/>
          <w:szCs w:val="28"/>
        </w:rPr>
        <w:t>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t xml:space="preserve"> </w:t>
      </w:r>
      <w:r w:rsidR="00365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120" w:rsidRDefault="002B2120" w:rsidP="002B2120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aa"/>
        <w:ind w:left="0" w:right="-141"/>
        <w:rPr>
          <w:sz w:val="28"/>
          <w:szCs w:val="28"/>
        </w:rPr>
      </w:pPr>
    </w:p>
    <w:p w:rsidR="00247ED7" w:rsidRPr="00896C5F" w:rsidRDefault="006C6A33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47ED7" w:rsidRPr="00896C5F">
        <w:rPr>
          <w:b/>
          <w:sz w:val="28"/>
          <w:szCs w:val="28"/>
        </w:rPr>
        <w:t xml:space="preserve"> Балашовского </w:t>
      </w:r>
    </w:p>
    <w:p w:rsidR="00247ED7" w:rsidRPr="00896C5F" w:rsidRDefault="00247ED7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                         М.И. Захаров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247ED7">
        <w:rPr>
          <w:bCs/>
          <w:sz w:val="24"/>
          <w:szCs w:val="24"/>
        </w:rPr>
        <w:t xml:space="preserve">                 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365A37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</w:p>
    <w:p w:rsidR="00D061E9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AF1AAE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1AAE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D061E9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1AA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61E9" w:rsidRPr="009D67EE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67EE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9D67EE" w:rsidRPr="009D67EE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9D67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D67EE" w:rsidRPr="009D67EE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="009D67E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D67E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B2120" w:rsidRPr="009D67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D67EE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9D67EE" w:rsidRPr="009D67EE">
        <w:rPr>
          <w:rFonts w:ascii="Times New Roman" w:hAnsi="Times New Roman" w:cs="Times New Roman"/>
          <w:sz w:val="24"/>
          <w:szCs w:val="24"/>
          <w:u w:val="single"/>
        </w:rPr>
        <w:t>442-п</w:t>
      </w: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Pr="00AF3D6E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D061E9" w:rsidRDefault="00D061E9" w:rsidP="00D061E9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247ED7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</w:t>
      </w:r>
      <w:r w:rsidR="002B2120"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 г. </w:t>
      </w: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</w:p>
    <w:p w:rsidR="00613432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01E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>Паспорт</w:t>
      </w:r>
      <w:r>
        <w:rPr>
          <w:b/>
          <w:bCs/>
          <w:spacing w:val="-2"/>
          <w:sz w:val="24"/>
          <w:szCs w:val="24"/>
        </w:rPr>
        <w:t>а</w:t>
      </w:r>
      <w:r w:rsidRPr="00AF1AAE">
        <w:rPr>
          <w:b/>
          <w:bCs/>
          <w:spacing w:val="-2"/>
          <w:sz w:val="24"/>
          <w:szCs w:val="24"/>
        </w:rPr>
        <w:t xml:space="preserve"> муниципальной программы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 xml:space="preserve">«Модернизация и развитие сетей наружного освещения </w:t>
      </w:r>
      <w:r w:rsidRPr="00AF1AAE">
        <w:rPr>
          <w:b/>
          <w:bCs/>
          <w:sz w:val="24"/>
          <w:szCs w:val="24"/>
        </w:rPr>
        <w:t>муниципального образования город Балашов»</w:t>
      </w:r>
    </w:p>
    <w:p w:rsidR="00613432" w:rsidRPr="00AF3D6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777"/>
        <w:gridCol w:w="6373"/>
      </w:tblGrid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Наименование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</w:t>
            </w:r>
            <w:r>
              <w:rPr>
                <w:sz w:val="24"/>
                <w:szCs w:val="24"/>
              </w:rPr>
              <w:t xml:space="preserve"> образования город Балашов</w:t>
            </w:r>
            <w:r w:rsidRPr="00075844">
              <w:rPr>
                <w:sz w:val="24"/>
                <w:szCs w:val="24"/>
              </w:rPr>
              <w:t>» (далее Программа)</w:t>
            </w:r>
          </w:p>
        </w:tc>
      </w:tr>
      <w:tr w:rsidR="00613432" w:rsidRPr="00075844" w:rsidTr="00D75BAD"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75844">
              <w:rPr>
                <w:b/>
                <w:sz w:val="24"/>
                <w:szCs w:val="24"/>
              </w:rPr>
              <w:t>аказчик</w:t>
            </w:r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Администрация Балашовского муниципального района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13432" w:rsidRPr="00075844" w:rsidTr="00D75BAD">
        <w:trPr>
          <w:trHeight w:val="615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Цель программы:</w:t>
            </w:r>
          </w:p>
          <w:p w:rsidR="00613432" w:rsidRPr="00DB7DE2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- обеспечение качественным и высокоэффективным наружным освещением жителей муниципального образования город </w:t>
            </w:r>
            <w:r w:rsidRPr="00DB7DE2">
              <w:rPr>
                <w:sz w:val="24"/>
                <w:szCs w:val="24"/>
              </w:rPr>
              <w:t>Балашов.</w:t>
            </w:r>
          </w:p>
          <w:p w:rsidR="00613432" w:rsidRPr="00DB7DE2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DB7DE2">
              <w:rPr>
                <w:b/>
                <w:sz w:val="24"/>
                <w:szCs w:val="24"/>
              </w:rPr>
              <w:t>Задачами программы являются: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Целевые индикаторы программы и их значени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Повышение уровня качества жизни людей </w:t>
            </w:r>
            <w:r w:rsidRPr="00095092">
              <w:rPr>
                <w:sz w:val="24"/>
                <w:szCs w:val="24"/>
              </w:rPr>
              <w:t>(20 % от общего количества жителей г.</w:t>
            </w:r>
            <w:r>
              <w:rPr>
                <w:sz w:val="24"/>
                <w:szCs w:val="24"/>
              </w:rPr>
              <w:t xml:space="preserve"> </w:t>
            </w:r>
            <w:r w:rsidRPr="00095092">
              <w:rPr>
                <w:sz w:val="24"/>
                <w:szCs w:val="24"/>
              </w:rPr>
              <w:t>Балашова)</w:t>
            </w:r>
            <w:r w:rsidRPr="00075844">
              <w:rPr>
                <w:sz w:val="24"/>
                <w:szCs w:val="24"/>
              </w:rPr>
              <w:t xml:space="preserve"> создание комфортных условий для проживания населения в муниципальном образовании город Балашов.  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>1.Оплата текущего потребления электроэнергии.</w:t>
            </w:r>
          </w:p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 xml:space="preserve">2.Содержание и техническое обслуживание сетей </w:t>
            </w:r>
            <w:r>
              <w:rPr>
                <w:sz w:val="24"/>
                <w:szCs w:val="24"/>
              </w:rPr>
              <w:t>наружно</w:t>
            </w:r>
            <w:r w:rsidRPr="00095092">
              <w:rPr>
                <w:sz w:val="24"/>
                <w:szCs w:val="24"/>
              </w:rPr>
              <w:t>го освещения.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31190"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13432" w:rsidRPr="00075844" w:rsidTr="00D75BAD">
        <w:trPr>
          <w:trHeight w:val="18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Объемы и источники финанс</w:t>
            </w:r>
            <w:r>
              <w:rPr>
                <w:b/>
                <w:sz w:val="24"/>
                <w:szCs w:val="24"/>
              </w:rPr>
              <w:t>ирования</w:t>
            </w:r>
          </w:p>
        </w:tc>
        <w:tc>
          <w:tcPr>
            <w:tcW w:w="0" w:type="auto"/>
          </w:tcPr>
          <w:p w:rsidR="00613432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75844">
              <w:rPr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город Балашов на 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-202</w:t>
            </w:r>
            <w:r w:rsidR="005029FF">
              <w:rPr>
                <w:spacing w:val="-1"/>
                <w:sz w:val="24"/>
                <w:szCs w:val="24"/>
              </w:rPr>
              <w:t>6</w:t>
            </w:r>
            <w:r w:rsidRPr="00075844">
              <w:rPr>
                <w:spacing w:val="-1"/>
                <w:sz w:val="24"/>
                <w:szCs w:val="24"/>
              </w:rPr>
              <w:t xml:space="preserve"> г</w:t>
            </w:r>
            <w:r>
              <w:rPr>
                <w:spacing w:val="-1"/>
                <w:sz w:val="24"/>
                <w:szCs w:val="24"/>
              </w:rPr>
              <w:t>г.</w:t>
            </w:r>
            <w:r w:rsidRPr="00075844">
              <w:rPr>
                <w:spacing w:val="-1"/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в сумме</w:t>
            </w:r>
          </w:p>
          <w:p w:rsidR="00613432" w:rsidRDefault="005F0B44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885</w:t>
            </w:r>
            <w:r w:rsidR="00611777">
              <w:rPr>
                <w:sz w:val="24"/>
                <w:szCs w:val="24"/>
              </w:rPr>
              <w:t>7</w:t>
            </w:r>
            <w:r w:rsidR="00247ED7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</w:t>
            </w:r>
            <w:r w:rsidR="00604157" w:rsidRPr="009E58E4">
              <w:rPr>
                <w:color w:val="000000"/>
                <w:sz w:val="24"/>
                <w:szCs w:val="24"/>
              </w:rPr>
              <w:t xml:space="preserve"> </w:t>
            </w:r>
            <w:r w:rsidR="00613432" w:rsidRPr="009E58E4">
              <w:rPr>
                <w:color w:val="000000"/>
                <w:sz w:val="24"/>
                <w:szCs w:val="24"/>
              </w:rPr>
              <w:t>тыс</w:t>
            </w:r>
            <w:r w:rsidR="00613432">
              <w:rPr>
                <w:color w:val="000000"/>
                <w:sz w:val="24"/>
                <w:szCs w:val="24"/>
              </w:rPr>
              <w:t>.</w:t>
            </w:r>
            <w:r w:rsidR="00613432" w:rsidRPr="009E58E4">
              <w:rPr>
                <w:color w:val="000000"/>
                <w:sz w:val="24"/>
                <w:szCs w:val="24"/>
              </w:rPr>
              <w:t xml:space="preserve"> рублей</w:t>
            </w:r>
            <w:r w:rsidR="00613432">
              <w:rPr>
                <w:color w:val="000000"/>
                <w:sz w:val="24"/>
                <w:szCs w:val="24"/>
              </w:rPr>
              <w:t>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 w:firstLine="80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в т.ч. по годам: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 – </w:t>
            </w:r>
            <w:r w:rsidR="005F0B44">
              <w:rPr>
                <w:spacing w:val="-1"/>
                <w:sz w:val="24"/>
                <w:szCs w:val="24"/>
              </w:rPr>
              <w:t>329</w:t>
            </w:r>
            <w:r w:rsidR="00611777">
              <w:rPr>
                <w:spacing w:val="-1"/>
                <w:sz w:val="24"/>
                <w:szCs w:val="24"/>
              </w:rPr>
              <w:t>50</w:t>
            </w:r>
            <w:r w:rsidR="005F0B44">
              <w:rPr>
                <w:spacing w:val="-1"/>
                <w:sz w:val="24"/>
                <w:szCs w:val="24"/>
              </w:rPr>
              <w:t>,4</w:t>
            </w:r>
            <w:r w:rsidRPr="00FD581B">
              <w:rPr>
                <w:spacing w:val="-1"/>
                <w:sz w:val="24"/>
                <w:szCs w:val="24"/>
              </w:rPr>
              <w:t xml:space="preserve"> тыс. руб.;</w:t>
            </w:r>
          </w:p>
          <w:p w:rsidR="00613432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5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г.- </w:t>
            </w:r>
            <w:r w:rsidR="00AD6375">
              <w:rPr>
                <w:spacing w:val="-1"/>
                <w:sz w:val="24"/>
                <w:szCs w:val="24"/>
              </w:rPr>
              <w:t>22491,2</w:t>
            </w:r>
            <w:r w:rsidRPr="00FD581B">
              <w:rPr>
                <w:spacing w:val="-1"/>
                <w:sz w:val="24"/>
                <w:szCs w:val="24"/>
              </w:rPr>
              <w:t xml:space="preserve"> тыс. руб.</w:t>
            </w:r>
            <w:r w:rsidR="00604157">
              <w:rPr>
                <w:spacing w:val="-1"/>
                <w:sz w:val="24"/>
                <w:szCs w:val="24"/>
              </w:rPr>
              <w:t>;</w:t>
            </w:r>
          </w:p>
          <w:p w:rsidR="00604157" w:rsidRPr="00FD581B" w:rsidRDefault="005459A6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2026</w:t>
            </w:r>
            <w:r w:rsidR="00604157">
              <w:rPr>
                <w:spacing w:val="-1"/>
                <w:sz w:val="24"/>
                <w:szCs w:val="24"/>
              </w:rPr>
              <w:t xml:space="preserve"> г. </w:t>
            </w:r>
            <w:r w:rsidR="001B35FC">
              <w:rPr>
                <w:spacing w:val="-1"/>
                <w:sz w:val="24"/>
                <w:szCs w:val="24"/>
              </w:rPr>
              <w:t>–</w:t>
            </w:r>
            <w:r w:rsidR="00604157">
              <w:rPr>
                <w:spacing w:val="-1"/>
                <w:sz w:val="24"/>
                <w:szCs w:val="24"/>
              </w:rPr>
              <w:t xml:space="preserve"> </w:t>
            </w:r>
            <w:r w:rsidR="00AD6375">
              <w:rPr>
                <w:sz w:val="24"/>
                <w:szCs w:val="24"/>
              </w:rPr>
              <w:t>33131,2</w:t>
            </w:r>
            <w:r w:rsidR="00604157">
              <w:rPr>
                <w:sz w:val="24"/>
                <w:szCs w:val="24"/>
              </w:rPr>
              <w:t xml:space="preserve"> тыс. руб.</w:t>
            </w:r>
          </w:p>
          <w:p w:rsidR="00613432" w:rsidRPr="00075844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rPr>
          <w:trHeight w:val="699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Создать комфортные условия для проживания населения в муниципальном образовании город Балашов, повысить надежность работы сетей наружного освещения </w:t>
            </w:r>
            <w:r w:rsidRPr="00095092">
              <w:rPr>
                <w:sz w:val="24"/>
                <w:szCs w:val="24"/>
              </w:rPr>
              <w:t>на 10%</w:t>
            </w:r>
            <w:r w:rsidRPr="00075844">
              <w:rPr>
                <w:sz w:val="24"/>
                <w:szCs w:val="24"/>
              </w:rPr>
              <w:t xml:space="preserve"> снизить количество аварий наружного освещения и отказов его оборудования </w:t>
            </w:r>
            <w:r w:rsidRPr="00095092">
              <w:rPr>
                <w:sz w:val="24"/>
                <w:szCs w:val="24"/>
              </w:rPr>
              <w:t>на 20% повысить уровень безопасности дорожного движения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Экономия бюджетных средств </w:t>
            </w:r>
            <w:r w:rsidR="005029FF">
              <w:rPr>
                <w:sz w:val="24"/>
                <w:szCs w:val="24"/>
              </w:rPr>
              <w:t>8</w:t>
            </w:r>
            <w:r w:rsidR="001B35FC">
              <w:rPr>
                <w:sz w:val="24"/>
                <w:szCs w:val="24"/>
              </w:rPr>
              <w:t>50</w:t>
            </w:r>
            <w:r w:rsidRPr="0009509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095092">
              <w:rPr>
                <w:sz w:val="24"/>
                <w:szCs w:val="24"/>
              </w:rPr>
              <w:t xml:space="preserve"> в год</w:t>
            </w:r>
            <w:r w:rsidRPr="00075844">
              <w:rPr>
                <w:sz w:val="24"/>
                <w:szCs w:val="24"/>
              </w:rPr>
              <w:t xml:space="preserve"> за счет установки энергосберегающих светильников. 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организации контроля за исполнением программы</w:t>
            </w:r>
          </w:p>
        </w:tc>
        <w:tc>
          <w:tcPr>
            <w:tcW w:w="0" w:type="auto"/>
          </w:tcPr>
          <w:p w:rsidR="00613432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Контроль за исполнением осуществляет МКУ</w:t>
            </w:r>
            <w:r>
              <w:rPr>
                <w:sz w:val="24"/>
                <w:szCs w:val="24"/>
              </w:rPr>
              <w:t xml:space="preserve"> МО</w:t>
            </w:r>
            <w:r w:rsidRPr="00075844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Балашов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« Городское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ЖКХ»</w:t>
            </w:r>
            <w:r>
              <w:rPr>
                <w:sz w:val="24"/>
                <w:szCs w:val="24"/>
              </w:rPr>
              <w:t>, комитет по ЖКХ БМР</w:t>
            </w:r>
            <w:r w:rsidRPr="00075844">
              <w:rPr>
                <w:sz w:val="24"/>
                <w:szCs w:val="24"/>
              </w:rPr>
              <w:t>, Администрация Балашовского муниципального района</w:t>
            </w:r>
          </w:p>
        </w:tc>
      </w:tr>
    </w:tbl>
    <w:p w:rsidR="00613432" w:rsidRDefault="00613432" w:rsidP="00613432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8"/>
          <w:szCs w:val="28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3754" w:hanging="3187"/>
        <w:rPr>
          <w:b/>
          <w:bCs/>
          <w:sz w:val="24"/>
          <w:szCs w:val="24"/>
        </w:rPr>
      </w:pPr>
      <w:r w:rsidRPr="00AF1AAE">
        <w:rPr>
          <w:b/>
          <w:bCs/>
          <w:spacing w:val="-1"/>
          <w:sz w:val="24"/>
          <w:szCs w:val="24"/>
        </w:rPr>
        <w:t>1. Содержание проблемы и необходимость ее решения программно-</w:t>
      </w:r>
      <w:r w:rsidRPr="00AF1AAE">
        <w:rPr>
          <w:b/>
          <w:bCs/>
          <w:sz w:val="24"/>
          <w:szCs w:val="24"/>
        </w:rPr>
        <w:t>целевым методом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Вышеизложенное свидетельствует о том, что в настоящее время фактическое состояние наружного освещения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</w:t>
      </w:r>
      <w:r w:rsidRPr="00AF1AAE">
        <w:rPr>
          <w:sz w:val="24"/>
          <w:szCs w:val="24"/>
        </w:rPr>
        <w:lastRenderedPageBreak/>
        <w:t>бюджетного планирования, ориентированного на улучшение состояния освещения муниципального образования город Балашов.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1) социально-политической остротой проблемы в муниципальном образовании город Балашов;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2) необходимостью повышения уровня безопасности населения и дорожного движения;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3) межотраслевым и межведомственным характером проблемы, необходимостью </w:t>
      </w:r>
      <w:r>
        <w:rPr>
          <w:sz w:val="24"/>
          <w:szCs w:val="24"/>
        </w:rPr>
        <w:t>п</w:t>
      </w:r>
      <w:r w:rsidRPr="00AF1AAE">
        <w:rPr>
          <w:sz w:val="24"/>
          <w:szCs w:val="24"/>
        </w:rPr>
        <w:t>ривлечения к ее решению органов местного самоуправления.</w:t>
      </w:r>
    </w:p>
    <w:p w:rsidR="00613432" w:rsidRDefault="00613432" w:rsidP="00613432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567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2. Цели и задачи программы по развитию </w:t>
      </w:r>
      <w:r w:rsidRPr="00AF1AAE">
        <w:rPr>
          <w:b/>
          <w:sz w:val="24"/>
          <w:szCs w:val="24"/>
        </w:rPr>
        <w:t>сетей наружного освещения</w:t>
      </w:r>
      <w:r w:rsidRPr="00AF1AAE">
        <w:rPr>
          <w:sz w:val="24"/>
          <w:szCs w:val="24"/>
        </w:rPr>
        <w:t xml:space="preserve"> 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sz w:val="24"/>
          <w:szCs w:val="24"/>
        </w:rPr>
        <w:t>Цель программы</w:t>
      </w:r>
      <w:r w:rsidRPr="00AF1AAE">
        <w:rPr>
          <w:sz w:val="24"/>
          <w:szCs w:val="24"/>
        </w:rPr>
        <w:t>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качественным и высокоэффективным наружным освещением жителей муниципального образования город Балашов.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Задачами программы являются: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надежности и долговечности работы систем наружного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снижение бюджетных расходов на оплату электроэнергии;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комфортности проживания населения, снижение вероятности возникновения криминогенной обстановки;</w:t>
      </w:r>
    </w:p>
    <w:p w:rsidR="00613432" w:rsidRPr="00AF1AAE" w:rsidRDefault="00613432" w:rsidP="00613432">
      <w:pPr>
        <w:jc w:val="both"/>
        <w:rPr>
          <w:sz w:val="24"/>
          <w:szCs w:val="24"/>
          <w:highlight w:val="yellow"/>
        </w:rPr>
      </w:pPr>
      <w:r w:rsidRPr="00AF1AAE">
        <w:rPr>
          <w:sz w:val="24"/>
          <w:szCs w:val="24"/>
        </w:rPr>
        <w:t>- создание безопасных условий дорожного движения в городе Балашов.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3. Целевые индикаторы программы и их значение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Повышение уровня качества жизни людей на 2</w:t>
      </w:r>
      <w:r w:rsidR="005029FF">
        <w:rPr>
          <w:sz w:val="24"/>
          <w:szCs w:val="24"/>
        </w:rPr>
        <w:t>3</w:t>
      </w:r>
      <w:r w:rsidRPr="00AF1AAE">
        <w:rPr>
          <w:sz w:val="24"/>
          <w:szCs w:val="24"/>
        </w:rPr>
        <w:t xml:space="preserve">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 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pacing w:line="360" w:lineRule="auto"/>
        <w:ind w:right="-1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>4. Сроки реализации Программы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Программа рассчитана на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AF1AAE">
        <w:rPr>
          <w:sz w:val="24"/>
          <w:szCs w:val="24"/>
        </w:rPr>
        <w:t>.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                                   5. Программные мероприятия</w:t>
      </w:r>
    </w:p>
    <w:p w:rsidR="00613432" w:rsidRPr="00AF1AAE" w:rsidRDefault="00613432" w:rsidP="006134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5.</w:t>
      </w:r>
      <w:r w:rsidRPr="00AF1AAE">
        <w:rPr>
          <w:b/>
          <w:sz w:val="24"/>
          <w:szCs w:val="24"/>
        </w:rPr>
        <w:t xml:space="preserve">1. </w:t>
      </w:r>
      <w:r w:rsidRPr="00AF1AAE">
        <w:rPr>
          <w:sz w:val="24"/>
          <w:szCs w:val="24"/>
        </w:rPr>
        <w:t>Оплата за текущее потребление электрической энергии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Pr="00AF1AAE">
        <w:rPr>
          <w:sz w:val="24"/>
          <w:szCs w:val="24"/>
        </w:rPr>
        <w:t xml:space="preserve">на сумму </w:t>
      </w:r>
      <w:r w:rsidR="005F0B44">
        <w:rPr>
          <w:sz w:val="24"/>
          <w:szCs w:val="24"/>
        </w:rPr>
        <w:t>885</w:t>
      </w:r>
      <w:r w:rsidR="00247ED7">
        <w:rPr>
          <w:sz w:val="24"/>
          <w:szCs w:val="24"/>
        </w:rPr>
        <w:t>72,</w:t>
      </w:r>
      <w:r w:rsidR="005F0B44">
        <w:rPr>
          <w:sz w:val="24"/>
          <w:szCs w:val="24"/>
        </w:rPr>
        <w:t>8</w:t>
      </w:r>
      <w:r w:rsidR="00247ED7" w:rsidRPr="009E58E4">
        <w:rPr>
          <w:color w:val="000000"/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руб. из бюджета муниципального образования город Балашов</w:t>
      </w:r>
    </w:p>
    <w:p w:rsidR="00613432" w:rsidRPr="00075844" w:rsidRDefault="00613432" w:rsidP="00613432">
      <w:pPr>
        <w:ind w:firstLine="708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7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текущего потребления </w:t>
            </w:r>
            <w:r w:rsidRPr="00075844">
              <w:rPr>
                <w:sz w:val="24"/>
                <w:szCs w:val="24"/>
              </w:rPr>
              <w:lastRenderedPageBreak/>
              <w:t>электрической энергии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9C74EC" w:rsidRDefault="00611777" w:rsidP="006117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</w:t>
            </w:r>
            <w:r w:rsidR="004733C0">
              <w:rPr>
                <w:sz w:val="24"/>
                <w:szCs w:val="24"/>
              </w:rPr>
              <w:t>,</w:t>
            </w:r>
            <w:r w:rsidR="00247E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432" w:rsidRPr="009C74EC" w:rsidRDefault="00031488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1277" w:type="dxa"/>
            <w:vAlign w:val="center"/>
          </w:tcPr>
          <w:p w:rsidR="00613432" w:rsidRPr="009C74EC" w:rsidRDefault="00031488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за </w:t>
            </w:r>
            <w:r w:rsidRPr="00075844">
              <w:rPr>
                <w:sz w:val="24"/>
                <w:szCs w:val="24"/>
              </w:rPr>
              <w:t>потребления электрической энергии</w:t>
            </w:r>
            <w:r>
              <w:rPr>
                <w:sz w:val="24"/>
                <w:szCs w:val="24"/>
              </w:rPr>
              <w:t xml:space="preserve"> согласно энергосервисного контракта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МКУ МО город Балашов «Городское ЖКХ»</w:t>
            </w:r>
            <w:r>
              <w:rPr>
                <w:sz w:val="24"/>
                <w:szCs w:val="24"/>
              </w:rPr>
              <w:t>, комитет по ЖКХ БМР</w:t>
            </w:r>
          </w:p>
        </w:tc>
        <w:tc>
          <w:tcPr>
            <w:tcW w:w="1417" w:type="dxa"/>
            <w:vAlign w:val="center"/>
          </w:tcPr>
          <w:p w:rsidR="00613432" w:rsidRPr="003F4197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6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7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</w:tr>
      <w:tr w:rsidR="00613432" w:rsidRPr="00075844" w:rsidTr="00D75BAD">
        <w:trPr>
          <w:trHeight w:val="531"/>
        </w:trPr>
        <w:tc>
          <w:tcPr>
            <w:tcW w:w="2802" w:type="dxa"/>
            <w:gridSpan w:val="2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872D67" w:rsidRDefault="001A0AC0" w:rsidP="00244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  <w:r w:rsidR="00244BCA">
              <w:rPr>
                <w:b/>
                <w:sz w:val="24"/>
                <w:szCs w:val="24"/>
              </w:rPr>
              <w:t>64</w:t>
            </w:r>
            <w:r w:rsidR="00031488">
              <w:rPr>
                <w:b/>
                <w:sz w:val="24"/>
                <w:szCs w:val="24"/>
              </w:rPr>
              <w:t>,</w:t>
            </w:r>
            <w:r w:rsidR="00244B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3432" w:rsidRPr="00872D67" w:rsidRDefault="00031488" w:rsidP="001B3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21811,2</w:t>
            </w:r>
          </w:p>
        </w:tc>
        <w:tc>
          <w:tcPr>
            <w:tcW w:w="1277" w:type="dxa"/>
          </w:tcPr>
          <w:p w:rsidR="00613432" w:rsidRPr="00872D67" w:rsidRDefault="00031488" w:rsidP="00D75B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32411,2</w:t>
            </w:r>
          </w:p>
        </w:tc>
      </w:tr>
    </w:tbl>
    <w:p w:rsidR="00613432" w:rsidRPr="00075844" w:rsidRDefault="00613432" w:rsidP="00613432">
      <w:pPr>
        <w:ind w:firstLine="708"/>
        <w:rPr>
          <w:sz w:val="24"/>
          <w:szCs w:val="24"/>
          <w:highlight w:val="yellow"/>
        </w:rPr>
      </w:pPr>
    </w:p>
    <w:p w:rsidR="00613432" w:rsidRDefault="00613432" w:rsidP="00613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613432" w:rsidRPr="003260C0" w:rsidRDefault="00613432" w:rsidP="00613432">
      <w:pPr>
        <w:jc w:val="both"/>
        <w:rPr>
          <w:b/>
          <w:sz w:val="24"/>
          <w:szCs w:val="24"/>
        </w:rPr>
      </w:pPr>
      <w:r w:rsidRPr="00CF360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F1AAE">
        <w:rPr>
          <w:sz w:val="24"/>
          <w:szCs w:val="24"/>
        </w:rPr>
        <w:t xml:space="preserve"> Техническое обслуживание сетей уличного освещения на территории муниципального образования город Балашов, объем финансирования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F9389B">
        <w:rPr>
          <w:sz w:val="24"/>
          <w:szCs w:val="24"/>
        </w:rPr>
        <w:t>6041</w:t>
      </w:r>
      <w:r w:rsidR="005F0B44">
        <w:rPr>
          <w:sz w:val="24"/>
          <w:szCs w:val="24"/>
        </w:rPr>
        <w:t>,7</w:t>
      </w:r>
      <w:r w:rsidRPr="00AF1AAE">
        <w:rPr>
          <w:sz w:val="24"/>
          <w:szCs w:val="24"/>
        </w:rPr>
        <w:t xml:space="preserve"> тыс. руб.</w:t>
      </w:r>
    </w:p>
    <w:p w:rsidR="00613432" w:rsidRPr="00075844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E7F20" w:rsidRDefault="00613432" w:rsidP="00D75BAD">
            <w:pPr>
              <w:rPr>
                <w:sz w:val="24"/>
                <w:szCs w:val="24"/>
              </w:rPr>
            </w:pPr>
            <w:r w:rsidRPr="002E7F20">
              <w:rPr>
                <w:sz w:val="24"/>
                <w:szCs w:val="24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F9389B" w:rsidP="002B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</w:t>
            </w:r>
            <w:r w:rsidR="00244BCA">
              <w:rPr>
                <w:sz w:val="24"/>
                <w:szCs w:val="24"/>
              </w:rPr>
              <w:t>,</w:t>
            </w:r>
            <w:r w:rsidR="005F0B4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31488" w:rsidRPr="00075844" w:rsidTr="00C9640E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F9389B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</w:t>
            </w:r>
            <w:r w:rsidR="005F0B44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613432" w:rsidRPr="00075844" w:rsidRDefault="00613432" w:rsidP="00613432">
      <w:pPr>
        <w:spacing w:line="360" w:lineRule="auto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5.3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Изготовление проектно-сметной документации</w:t>
      </w:r>
      <w:r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 xml:space="preserve">на прокладку сетей электроснабжения для нужд уличного освещения </w:t>
      </w:r>
      <w:r>
        <w:rPr>
          <w:sz w:val="24"/>
          <w:szCs w:val="24"/>
        </w:rPr>
        <w:t xml:space="preserve">и технологическое присоединение сетей </w:t>
      </w:r>
      <w:r w:rsidRPr="00AF1AAE">
        <w:rPr>
          <w:sz w:val="24"/>
          <w:szCs w:val="24"/>
        </w:rPr>
        <w:t>на территории муниципального образования город Балашов, объем финансиро</w:t>
      </w:r>
      <w:r>
        <w:rPr>
          <w:sz w:val="24"/>
          <w:szCs w:val="24"/>
        </w:rPr>
        <w:t>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F9389B">
        <w:rPr>
          <w:sz w:val="24"/>
          <w:szCs w:val="24"/>
        </w:rPr>
        <w:t>544</w:t>
      </w:r>
      <w:r w:rsidR="00807FC4">
        <w:rPr>
          <w:sz w:val="24"/>
          <w:szCs w:val="24"/>
        </w:rPr>
        <w:t>,0</w:t>
      </w:r>
      <w:r w:rsidRPr="00AF1AAE">
        <w:rPr>
          <w:sz w:val="24"/>
          <w:szCs w:val="24"/>
        </w:rPr>
        <w:t xml:space="preserve"> тыс. руб.</w:t>
      </w:r>
    </w:p>
    <w:p w:rsidR="00613432" w:rsidRPr="00AF1AAE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178DF" w:rsidRDefault="00613432" w:rsidP="00D75BAD">
            <w:pPr>
              <w:rPr>
                <w:sz w:val="24"/>
                <w:szCs w:val="24"/>
              </w:rPr>
            </w:pPr>
            <w:r w:rsidRPr="002178DF">
              <w:rPr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</w:t>
            </w:r>
            <w:r w:rsidRPr="002178DF">
              <w:rPr>
                <w:sz w:val="24"/>
                <w:szCs w:val="24"/>
              </w:rPr>
              <w:lastRenderedPageBreak/>
              <w:t>муниципального образования город Балашов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F9389B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0314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13432" w:rsidRDefault="00031488" w:rsidP="0003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613432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613432">
              <w:rPr>
                <w:sz w:val="24"/>
                <w:szCs w:val="24"/>
              </w:rPr>
              <w:t>,</w:t>
            </w:r>
            <w:r w:rsidR="00807FC4">
              <w:rPr>
                <w:sz w:val="24"/>
                <w:szCs w:val="24"/>
              </w:rPr>
              <w:t>0</w:t>
            </w:r>
          </w:p>
        </w:tc>
      </w:tr>
      <w:tr w:rsidR="00031488" w:rsidRPr="00075844" w:rsidTr="00D75BAD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F9389B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0314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:rsidR="00613432" w:rsidRDefault="00613432" w:rsidP="00613432">
      <w:pPr>
        <w:spacing w:line="360" w:lineRule="auto"/>
        <w:jc w:val="both"/>
        <w:rPr>
          <w:b/>
          <w:sz w:val="28"/>
          <w:szCs w:val="28"/>
        </w:rPr>
      </w:pPr>
    </w:p>
    <w:p w:rsidR="00613432" w:rsidRPr="00AF1AAE" w:rsidRDefault="00613432" w:rsidP="0061343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F1AAE">
        <w:rPr>
          <w:b/>
          <w:sz w:val="24"/>
          <w:szCs w:val="24"/>
        </w:rPr>
        <w:t>. Ресурсное обеспечение Программы.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рамках Муниципальной программы «Модернизация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Финансирование по мероприятиям программы «Модернизация и развитие сетей наружного освещения муниципального образования город Балашов» запланировано в сумме</w:t>
      </w:r>
      <w:r w:rsidR="00244BCA">
        <w:rPr>
          <w:sz w:val="24"/>
          <w:szCs w:val="24"/>
        </w:rPr>
        <w:t>,</w:t>
      </w:r>
      <w:r w:rsidR="0070704E" w:rsidRPr="0070704E">
        <w:rPr>
          <w:sz w:val="24"/>
          <w:szCs w:val="24"/>
        </w:rPr>
        <w:t xml:space="preserve"> </w:t>
      </w:r>
      <w:r w:rsidR="00247ED7">
        <w:rPr>
          <w:sz w:val="24"/>
          <w:szCs w:val="24"/>
        </w:rPr>
        <w:t>88072,5</w:t>
      </w:r>
      <w:r w:rsidR="00247ED7" w:rsidRPr="009E58E4">
        <w:rPr>
          <w:color w:val="000000"/>
          <w:sz w:val="24"/>
          <w:szCs w:val="24"/>
        </w:rPr>
        <w:t xml:space="preserve"> </w:t>
      </w:r>
      <w:r w:rsidR="00244BCA"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рублей.</w:t>
      </w:r>
    </w:p>
    <w:p w:rsidR="00613432" w:rsidRPr="00AF1AAE" w:rsidRDefault="00613432" w:rsidP="00613432">
      <w:pPr>
        <w:shd w:val="clear" w:color="auto" w:fill="FFFFFF"/>
        <w:spacing w:before="173" w:line="331" w:lineRule="exact"/>
        <w:ind w:right="-1" w:hanging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F1AAE">
        <w:rPr>
          <w:b/>
          <w:bCs/>
          <w:sz w:val="24"/>
          <w:szCs w:val="24"/>
        </w:rPr>
        <w:t>. Организация управления реализацией программы и контроль за ходом ее выполнения</w:t>
      </w:r>
    </w:p>
    <w:p w:rsidR="00613432" w:rsidRPr="00AF1AAE" w:rsidRDefault="00613432" w:rsidP="00613432">
      <w:pPr>
        <w:shd w:val="clear" w:color="auto" w:fill="FFFFFF"/>
        <w:spacing w:before="27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Администрация муниципального образования город Балашов осуществляет координацию деятельности исполнителей программы. Администрация Балашовского муниципального района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Контроль за ходом реализации программы осуществляет МКУ МО г. Балашов «Городское ЖКХ», комитет по ЖКХ БМР.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Также контроль может осуществляться в процессе экспертных проверок с участием представителей заказчика.</w:t>
      </w:r>
    </w:p>
    <w:p w:rsidR="00613432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</w:t>
      </w:r>
      <w:r w:rsidRPr="00AF1AAE">
        <w:rPr>
          <w:b/>
          <w:sz w:val="24"/>
          <w:szCs w:val="24"/>
        </w:rPr>
        <w:t>Показатели эффективности расходования бюджетных средств</w:t>
      </w:r>
    </w:p>
    <w:p w:rsidR="00613432" w:rsidRPr="00AF1AAE" w:rsidRDefault="00613432" w:rsidP="00613432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Экономия бюджетных средств на </w:t>
      </w:r>
      <w:r w:rsidR="00244BCA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AF1AAE">
        <w:rPr>
          <w:sz w:val="24"/>
          <w:szCs w:val="24"/>
        </w:rPr>
        <w:t xml:space="preserve">0 тыс. руб. за счет установки энергосберегающих светильников. </w:t>
      </w: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BA6D10" w:rsidRDefault="006C6A33" w:rsidP="0061343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613432"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 Балашовского</w:t>
      </w:r>
    </w:p>
    <w:p w:rsidR="00D061E9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47E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М.И. Захаров</w:t>
      </w:r>
    </w:p>
    <w:p w:rsidR="00D061E9" w:rsidRPr="00AF3D6E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F3D6E">
        <w:rPr>
          <w:bCs/>
          <w:sz w:val="24"/>
          <w:szCs w:val="24"/>
        </w:rPr>
        <w:t xml:space="preserve">Приложение №1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 w:rsidRPr="00AF3D6E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AF3D6E">
        <w:rPr>
          <w:bCs/>
          <w:sz w:val="24"/>
          <w:szCs w:val="24"/>
        </w:rPr>
        <w:t xml:space="preserve"> к п</w:t>
      </w:r>
      <w:r>
        <w:rPr>
          <w:bCs/>
          <w:sz w:val="24"/>
          <w:szCs w:val="24"/>
        </w:rPr>
        <w:t>остановлению администрации Балашовского муниципального района</w:t>
      </w:r>
      <w:r w:rsidRPr="00AF3D6E">
        <w:rPr>
          <w:bCs/>
          <w:sz w:val="24"/>
          <w:szCs w:val="24"/>
        </w:rPr>
        <w:t xml:space="preserve"> </w:t>
      </w:r>
    </w:p>
    <w:p w:rsidR="00D061E9" w:rsidRPr="009D67EE" w:rsidRDefault="00D061E9" w:rsidP="00D061E9">
      <w:pPr>
        <w:tabs>
          <w:tab w:val="left" w:pos="5529"/>
        </w:tabs>
        <w:spacing w:line="276" w:lineRule="auto"/>
        <w:ind w:left="5529" w:hanging="5529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9D67EE">
        <w:rPr>
          <w:sz w:val="24"/>
          <w:szCs w:val="24"/>
          <w:u w:val="single"/>
        </w:rPr>
        <w:t>от</w:t>
      </w:r>
      <w:r w:rsidR="009D67EE" w:rsidRPr="009D67EE">
        <w:rPr>
          <w:sz w:val="24"/>
          <w:szCs w:val="24"/>
          <w:u w:val="single"/>
        </w:rPr>
        <w:t xml:space="preserve"> 28.12.2024г. № 442-п</w:t>
      </w:r>
      <w:r w:rsidRPr="009D67EE">
        <w:rPr>
          <w:bCs/>
          <w:sz w:val="24"/>
          <w:szCs w:val="24"/>
          <w:u w:val="single"/>
        </w:rPr>
        <w:t xml:space="preserve">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jc w:val="center"/>
        <w:rPr>
          <w:sz w:val="24"/>
          <w:szCs w:val="24"/>
        </w:rPr>
      </w:pP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473A21">
        <w:rPr>
          <w:b/>
          <w:sz w:val="24"/>
          <w:szCs w:val="24"/>
        </w:rPr>
        <w:t>Перечень программных мероприятий по модернизации и развития сетей наружного освещения МО г. Балашов в 202</w:t>
      </w:r>
      <w:r>
        <w:rPr>
          <w:b/>
          <w:sz w:val="24"/>
          <w:szCs w:val="24"/>
        </w:rPr>
        <w:t>4</w:t>
      </w:r>
      <w:r w:rsidRPr="00473A2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473A21">
        <w:rPr>
          <w:b/>
          <w:sz w:val="24"/>
          <w:szCs w:val="24"/>
        </w:rPr>
        <w:t xml:space="preserve"> гг.</w:t>
      </w: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35"/>
        <w:gridCol w:w="1323"/>
        <w:gridCol w:w="2030"/>
        <w:gridCol w:w="1251"/>
        <w:gridCol w:w="26"/>
        <w:gridCol w:w="1057"/>
        <w:gridCol w:w="1074"/>
      </w:tblGrid>
      <w:tr w:rsidR="00D061E9" w:rsidRPr="00473A21" w:rsidTr="00B061FD">
        <w:trPr>
          <w:trHeight w:val="585"/>
        </w:trPr>
        <w:tc>
          <w:tcPr>
            <w:tcW w:w="335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Источник финансирования.</w:t>
            </w:r>
          </w:p>
        </w:tc>
        <w:tc>
          <w:tcPr>
            <w:tcW w:w="1008" w:type="pct"/>
            <w:vMerge w:val="restart"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Главные</w:t>
            </w:r>
          </w:p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692" w:type="pct"/>
            <w:gridSpan w:val="4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D061E9" w:rsidRPr="00473A21" w:rsidTr="00B061FD">
        <w:trPr>
          <w:trHeight w:val="585"/>
        </w:trPr>
        <w:tc>
          <w:tcPr>
            <w:tcW w:w="335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25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621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FD">
              <w:rPr>
                <w:sz w:val="24"/>
                <w:szCs w:val="24"/>
              </w:rPr>
              <w:t>2285</w:t>
            </w:r>
            <w:r w:rsidR="00DD05A1">
              <w:rPr>
                <w:sz w:val="24"/>
                <w:szCs w:val="24"/>
              </w:rPr>
              <w:t>,6</w:t>
            </w:r>
          </w:p>
        </w:tc>
        <w:tc>
          <w:tcPr>
            <w:tcW w:w="538" w:type="pct"/>
            <w:gridSpan w:val="2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533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D061E9" w:rsidRPr="00473A21" w:rsidTr="00B061FD">
        <w:trPr>
          <w:trHeight w:val="1014"/>
        </w:trPr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за потребления электрической энергии согласно энергосервисного контракта</w:t>
            </w:r>
          </w:p>
          <w:p w:rsidR="00D061E9" w:rsidRPr="00473A21" w:rsidRDefault="00D061E9" w:rsidP="000F5BD6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МКУ МО г.Балашов «Городское ЖКХ», комитет по ЖКХ БМР</w:t>
            </w:r>
          </w:p>
        </w:tc>
        <w:tc>
          <w:tcPr>
            <w:tcW w:w="621" w:type="pct"/>
            <w:vAlign w:val="center"/>
          </w:tcPr>
          <w:p w:rsidR="00D061E9" w:rsidRPr="00473A21" w:rsidRDefault="002B780B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15479,</w:t>
            </w:r>
            <w:r w:rsidR="00DD05A1">
              <w:rPr>
                <w:sz w:val="24"/>
                <w:szCs w:val="24"/>
              </w:rPr>
              <w:t>1</w:t>
            </w:r>
          </w:p>
        </w:tc>
        <w:tc>
          <w:tcPr>
            <w:tcW w:w="538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424A86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5115,7</w:t>
            </w:r>
          </w:p>
        </w:tc>
        <w:tc>
          <w:tcPr>
            <w:tcW w:w="538" w:type="pct"/>
            <w:gridSpan w:val="2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3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38" w:type="pct"/>
            <w:gridSpan w:val="2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3" w:type="pct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D061E9" w:rsidRPr="00473A21" w:rsidRDefault="00424A86" w:rsidP="00DD05A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329</w:t>
            </w:r>
            <w:r w:rsidR="00B061FD">
              <w:rPr>
                <w:spacing w:val="-1"/>
                <w:sz w:val="24"/>
                <w:szCs w:val="24"/>
              </w:rPr>
              <w:t>50</w:t>
            </w:r>
            <w:r w:rsidR="00AA0BF7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538" w:type="pct"/>
            <w:gridSpan w:val="2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22491,2</w:t>
            </w:r>
          </w:p>
        </w:tc>
        <w:tc>
          <w:tcPr>
            <w:tcW w:w="533" w:type="pct"/>
          </w:tcPr>
          <w:p w:rsidR="00D061E9" w:rsidRPr="006920E0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33131,2</w:t>
            </w:r>
          </w:p>
        </w:tc>
      </w:tr>
    </w:tbl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D061E9" w:rsidRPr="00473A21" w:rsidRDefault="00D061E9" w:rsidP="00D061E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E9" w:rsidRPr="00896C5F" w:rsidRDefault="00B6757A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C6A33">
        <w:rPr>
          <w:b/>
          <w:sz w:val="28"/>
          <w:szCs w:val="28"/>
        </w:rPr>
        <w:t>лава</w:t>
      </w:r>
      <w:r w:rsidR="00D061E9" w:rsidRPr="00896C5F">
        <w:rPr>
          <w:b/>
          <w:sz w:val="28"/>
          <w:szCs w:val="28"/>
        </w:rPr>
        <w:t xml:space="preserve"> Балашовского </w:t>
      </w:r>
    </w:p>
    <w:p w:rsidR="00D061E9" w:rsidRPr="00896C5F" w:rsidRDefault="00D061E9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 w:rsidR="00247ED7">
        <w:rPr>
          <w:b/>
          <w:sz w:val="28"/>
          <w:szCs w:val="28"/>
        </w:rPr>
        <w:t xml:space="preserve">                           М.И. Захаров</w:t>
      </w:r>
    </w:p>
    <w:p w:rsidR="00613432" w:rsidRPr="00BA6D10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A21" w:rsidRDefault="00473A21" w:rsidP="00473A21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1B35FC" w:rsidRDefault="00473A21" w:rsidP="001B35FC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1B35FC">
        <w:rPr>
          <w:bCs/>
          <w:sz w:val="24"/>
          <w:szCs w:val="24"/>
        </w:rPr>
        <w:t xml:space="preserve">                                                                </w:t>
      </w:r>
    </w:p>
    <w:p w:rsidR="00CC3410" w:rsidRDefault="00CC3410" w:rsidP="001B35FC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sectPr w:rsidR="00CC3410" w:rsidSect="003C7292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0E" w:rsidRDefault="0000590E">
      <w:r>
        <w:separator/>
      </w:r>
    </w:p>
  </w:endnote>
  <w:endnote w:type="continuationSeparator" w:id="0">
    <w:p w:rsidR="0000590E" w:rsidRDefault="0000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0E" w:rsidRDefault="0000590E">
      <w:r>
        <w:separator/>
      </w:r>
    </w:p>
  </w:footnote>
  <w:footnote w:type="continuationSeparator" w:id="0">
    <w:p w:rsidR="0000590E" w:rsidRDefault="0000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0C1"/>
    <w:multiLevelType w:val="hybridMultilevel"/>
    <w:tmpl w:val="85B87FC8"/>
    <w:lvl w:ilvl="0" w:tplc="9C96A0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642A"/>
    <w:multiLevelType w:val="multilevel"/>
    <w:tmpl w:val="C6AEA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7702FD"/>
    <w:multiLevelType w:val="multilevel"/>
    <w:tmpl w:val="19BA3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211797"/>
    <w:multiLevelType w:val="hybridMultilevel"/>
    <w:tmpl w:val="599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85C"/>
    <w:multiLevelType w:val="hybridMultilevel"/>
    <w:tmpl w:val="465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371C"/>
    <w:multiLevelType w:val="multilevel"/>
    <w:tmpl w:val="10389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2F73FE1"/>
    <w:multiLevelType w:val="multilevel"/>
    <w:tmpl w:val="B7C81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E956F7"/>
    <w:multiLevelType w:val="hybridMultilevel"/>
    <w:tmpl w:val="DB7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72BA"/>
    <w:multiLevelType w:val="hybridMultilevel"/>
    <w:tmpl w:val="814EF080"/>
    <w:lvl w:ilvl="0" w:tplc="242AB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EF6"/>
    <w:multiLevelType w:val="hybridMultilevel"/>
    <w:tmpl w:val="5428D286"/>
    <w:lvl w:ilvl="0" w:tplc="D7961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33A51DF"/>
    <w:multiLevelType w:val="multilevel"/>
    <w:tmpl w:val="86586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35608BF"/>
    <w:multiLevelType w:val="hybridMultilevel"/>
    <w:tmpl w:val="E8349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8F7BFC"/>
    <w:multiLevelType w:val="hybridMultilevel"/>
    <w:tmpl w:val="9E00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0"/>
    <w:rsid w:val="0000590E"/>
    <w:rsid w:val="00021BBB"/>
    <w:rsid w:val="00031488"/>
    <w:rsid w:val="00040D5D"/>
    <w:rsid w:val="0006100E"/>
    <w:rsid w:val="0006486A"/>
    <w:rsid w:val="000729D6"/>
    <w:rsid w:val="00075844"/>
    <w:rsid w:val="00094503"/>
    <w:rsid w:val="00094C27"/>
    <w:rsid w:val="00095092"/>
    <w:rsid w:val="000C246C"/>
    <w:rsid w:val="000D1CD9"/>
    <w:rsid w:val="000D2CA1"/>
    <w:rsid w:val="000D6B57"/>
    <w:rsid w:val="000E2E5D"/>
    <w:rsid w:val="000E47FA"/>
    <w:rsid w:val="000F5BD6"/>
    <w:rsid w:val="001127D0"/>
    <w:rsid w:val="00114C84"/>
    <w:rsid w:val="00132A64"/>
    <w:rsid w:val="00146EE1"/>
    <w:rsid w:val="0015064D"/>
    <w:rsid w:val="00156114"/>
    <w:rsid w:val="0016328E"/>
    <w:rsid w:val="00176C77"/>
    <w:rsid w:val="001959CA"/>
    <w:rsid w:val="001A0AC0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44BCA"/>
    <w:rsid w:val="00246896"/>
    <w:rsid w:val="00246E11"/>
    <w:rsid w:val="002475A1"/>
    <w:rsid w:val="002479ED"/>
    <w:rsid w:val="00247ED7"/>
    <w:rsid w:val="002567BF"/>
    <w:rsid w:val="00257BA4"/>
    <w:rsid w:val="002609AC"/>
    <w:rsid w:val="0028063D"/>
    <w:rsid w:val="00281FF6"/>
    <w:rsid w:val="00287916"/>
    <w:rsid w:val="002901AC"/>
    <w:rsid w:val="002B2120"/>
    <w:rsid w:val="002B6D25"/>
    <w:rsid w:val="002B780B"/>
    <w:rsid w:val="002C351B"/>
    <w:rsid w:val="002C7138"/>
    <w:rsid w:val="002D0BBB"/>
    <w:rsid w:val="002D1B9F"/>
    <w:rsid w:val="002F06D8"/>
    <w:rsid w:val="003059F8"/>
    <w:rsid w:val="00306F55"/>
    <w:rsid w:val="00335877"/>
    <w:rsid w:val="00340ED0"/>
    <w:rsid w:val="00345DFE"/>
    <w:rsid w:val="0036367A"/>
    <w:rsid w:val="00365A37"/>
    <w:rsid w:val="00376C53"/>
    <w:rsid w:val="003821A5"/>
    <w:rsid w:val="0038299D"/>
    <w:rsid w:val="003A19E7"/>
    <w:rsid w:val="003A2F21"/>
    <w:rsid w:val="003A737B"/>
    <w:rsid w:val="003C4553"/>
    <w:rsid w:val="003C7292"/>
    <w:rsid w:val="003D62BA"/>
    <w:rsid w:val="003E01EF"/>
    <w:rsid w:val="003F7D68"/>
    <w:rsid w:val="004028E8"/>
    <w:rsid w:val="00406102"/>
    <w:rsid w:val="00406163"/>
    <w:rsid w:val="00424A86"/>
    <w:rsid w:val="00427540"/>
    <w:rsid w:val="00436B28"/>
    <w:rsid w:val="004526F4"/>
    <w:rsid w:val="00462D22"/>
    <w:rsid w:val="00472C20"/>
    <w:rsid w:val="004733C0"/>
    <w:rsid w:val="00473A21"/>
    <w:rsid w:val="0047496F"/>
    <w:rsid w:val="00482304"/>
    <w:rsid w:val="004925CF"/>
    <w:rsid w:val="004A0F22"/>
    <w:rsid w:val="004A129F"/>
    <w:rsid w:val="004B7149"/>
    <w:rsid w:val="004B77D8"/>
    <w:rsid w:val="004D01A6"/>
    <w:rsid w:val="004D6BE0"/>
    <w:rsid w:val="004E7023"/>
    <w:rsid w:val="004F4EDC"/>
    <w:rsid w:val="005029FF"/>
    <w:rsid w:val="0050353A"/>
    <w:rsid w:val="00535A53"/>
    <w:rsid w:val="00540234"/>
    <w:rsid w:val="00540D92"/>
    <w:rsid w:val="005459A6"/>
    <w:rsid w:val="005621D7"/>
    <w:rsid w:val="00567000"/>
    <w:rsid w:val="00567341"/>
    <w:rsid w:val="00570707"/>
    <w:rsid w:val="005931A7"/>
    <w:rsid w:val="005D36D7"/>
    <w:rsid w:val="005F0B44"/>
    <w:rsid w:val="005F59BB"/>
    <w:rsid w:val="00600E8D"/>
    <w:rsid w:val="00604157"/>
    <w:rsid w:val="00610B41"/>
    <w:rsid w:val="00611777"/>
    <w:rsid w:val="00613432"/>
    <w:rsid w:val="006144BC"/>
    <w:rsid w:val="0062109E"/>
    <w:rsid w:val="00631A36"/>
    <w:rsid w:val="00684B69"/>
    <w:rsid w:val="006975C0"/>
    <w:rsid w:val="006A510D"/>
    <w:rsid w:val="006B1E04"/>
    <w:rsid w:val="006B4B52"/>
    <w:rsid w:val="006C16A9"/>
    <w:rsid w:val="006C35D0"/>
    <w:rsid w:val="006C6A33"/>
    <w:rsid w:val="006E6840"/>
    <w:rsid w:val="006E7A76"/>
    <w:rsid w:val="006E7E41"/>
    <w:rsid w:val="0070704E"/>
    <w:rsid w:val="0071485A"/>
    <w:rsid w:val="00724E20"/>
    <w:rsid w:val="007271AA"/>
    <w:rsid w:val="00741296"/>
    <w:rsid w:val="00744FBB"/>
    <w:rsid w:val="007516EC"/>
    <w:rsid w:val="00753300"/>
    <w:rsid w:val="00763E24"/>
    <w:rsid w:val="007819D8"/>
    <w:rsid w:val="007901C3"/>
    <w:rsid w:val="00790330"/>
    <w:rsid w:val="00790C45"/>
    <w:rsid w:val="007950D5"/>
    <w:rsid w:val="00796CA8"/>
    <w:rsid w:val="007A4B3B"/>
    <w:rsid w:val="007B5D05"/>
    <w:rsid w:val="007C51A1"/>
    <w:rsid w:val="007D2F4F"/>
    <w:rsid w:val="007F16AD"/>
    <w:rsid w:val="007F4C22"/>
    <w:rsid w:val="00806A0C"/>
    <w:rsid w:val="00807FC4"/>
    <w:rsid w:val="0082588F"/>
    <w:rsid w:val="00826F25"/>
    <w:rsid w:val="00830EB1"/>
    <w:rsid w:val="00832CCA"/>
    <w:rsid w:val="0084102B"/>
    <w:rsid w:val="008843DF"/>
    <w:rsid w:val="00885441"/>
    <w:rsid w:val="0089627F"/>
    <w:rsid w:val="00896C5F"/>
    <w:rsid w:val="008A1C74"/>
    <w:rsid w:val="008B5F20"/>
    <w:rsid w:val="008E700C"/>
    <w:rsid w:val="009010D8"/>
    <w:rsid w:val="00924D92"/>
    <w:rsid w:val="0093629E"/>
    <w:rsid w:val="00937AF6"/>
    <w:rsid w:val="00941277"/>
    <w:rsid w:val="00945AA3"/>
    <w:rsid w:val="00950EFF"/>
    <w:rsid w:val="00971F84"/>
    <w:rsid w:val="0098042A"/>
    <w:rsid w:val="0098078E"/>
    <w:rsid w:val="009868B2"/>
    <w:rsid w:val="009945F4"/>
    <w:rsid w:val="009A4DBA"/>
    <w:rsid w:val="009B1733"/>
    <w:rsid w:val="009B38FD"/>
    <w:rsid w:val="009C74EC"/>
    <w:rsid w:val="009D2A8F"/>
    <w:rsid w:val="009D67EE"/>
    <w:rsid w:val="009E0B5E"/>
    <w:rsid w:val="009E58E4"/>
    <w:rsid w:val="00A00730"/>
    <w:rsid w:val="00A060A0"/>
    <w:rsid w:val="00A127FE"/>
    <w:rsid w:val="00A1367A"/>
    <w:rsid w:val="00A16319"/>
    <w:rsid w:val="00A238A1"/>
    <w:rsid w:val="00A320F8"/>
    <w:rsid w:val="00A329BA"/>
    <w:rsid w:val="00A41523"/>
    <w:rsid w:val="00A6131A"/>
    <w:rsid w:val="00A7500B"/>
    <w:rsid w:val="00A76DE7"/>
    <w:rsid w:val="00A87A40"/>
    <w:rsid w:val="00AA0BF7"/>
    <w:rsid w:val="00AB473B"/>
    <w:rsid w:val="00AB62D9"/>
    <w:rsid w:val="00AC030A"/>
    <w:rsid w:val="00AD2D0F"/>
    <w:rsid w:val="00AD6375"/>
    <w:rsid w:val="00AE2224"/>
    <w:rsid w:val="00AF1AAE"/>
    <w:rsid w:val="00AF2DE0"/>
    <w:rsid w:val="00AF3D6E"/>
    <w:rsid w:val="00B061FD"/>
    <w:rsid w:val="00B43C49"/>
    <w:rsid w:val="00B47EF8"/>
    <w:rsid w:val="00B508B3"/>
    <w:rsid w:val="00B56015"/>
    <w:rsid w:val="00B56D17"/>
    <w:rsid w:val="00B625FE"/>
    <w:rsid w:val="00B6757A"/>
    <w:rsid w:val="00B75B7A"/>
    <w:rsid w:val="00B77A50"/>
    <w:rsid w:val="00B825B1"/>
    <w:rsid w:val="00BA2152"/>
    <w:rsid w:val="00BA6D10"/>
    <w:rsid w:val="00BB506C"/>
    <w:rsid w:val="00BB5873"/>
    <w:rsid w:val="00BB5C3B"/>
    <w:rsid w:val="00BD405A"/>
    <w:rsid w:val="00C05EB4"/>
    <w:rsid w:val="00C07B13"/>
    <w:rsid w:val="00C15055"/>
    <w:rsid w:val="00C15BD3"/>
    <w:rsid w:val="00C2482F"/>
    <w:rsid w:val="00C434EE"/>
    <w:rsid w:val="00C6254F"/>
    <w:rsid w:val="00C80516"/>
    <w:rsid w:val="00C8599E"/>
    <w:rsid w:val="00C9640E"/>
    <w:rsid w:val="00CA5AF2"/>
    <w:rsid w:val="00CB3AD7"/>
    <w:rsid w:val="00CC1979"/>
    <w:rsid w:val="00CC3410"/>
    <w:rsid w:val="00CE7BD7"/>
    <w:rsid w:val="00CF23A8"/>
    <w:rsid w:val="00CF45DD"/>
    <w:rsid w:val="00CF6876"/>
    <w:rsid w:val="00D046CC"/>
    <w:rsid w:val="00D061E9"/>
    <w:rsid w:val="00D307EB"/>
    <w:rsid w:val="00D30DD4"/>
    <w:rsid w:val="00D3125E"/>
    <w:rsid w:val="00D47761"/>
    <w:rsid w:val="00D50F05"/>
    <w:rsid w:val="00D56D00"/>
    <w:rsid w:val="00D62D10"/>
    <w:rsid w:val="00D737EC"/>
    <w:rsid w:val="00D75BAD"/>
    <w:rsid w:val="00D816A2"/>
    <w:rsid w:val="00D85564"/>
    <w:rsid w:val="00D85E37"/>
    <w:rsid w:val="00D908EE"/>
    <w:rsid w:val="00DA37EF"/>
    <w:rsid w:val="00DB43F3"/>
    <w:rsid w:val="00DB7DE2"/>
    <w:rsid w:val="00DC09C4"/>
    <w:rsid w:val="00DC5B2A"/>
    <w:rsid w:val="00DD05A1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37572"/>
    <w:rsid w:val="00E466D4"/>
    <w:rsid w:val="00E528CF"/>
    <w:rsid w:val="00E57A65"/>
    <w:rsid w:val="00E74FA9"/>
    <w:rsid w:val="00E82556"/>
    <w:rsid w:val="00E82D93"/>
    <w:rsid w:val="00E87881"/>
    <w:rsid w:val="00EA0D81"/>
    <w:rsid w:val="00EC1931"/>
    <w:rsid w:val="00EF36F6"/>
    <w:rsid w:val="00F200B9"/>
    <w:rsid w:val="00F23E00"/>
    <w:rsid w:val="00F47EDF"/>
    <w:rsid w:val="00F54CB1"/>
    <w:rsid w:val="00F620EC"/>
    <w:rsid w:val="00F630DB"/>
    <w:rsid w:val="00F636DF"/>
    <w:rsid w:val="00F82C33"/>
    <w:rsid w:val="00F837BB"/>
    <w:rsid w:val="00F8390B"/>
    <w:rsid w:val="00F92A3E"/>
    <w:rsid w:val="00F93466"/>
    <w:rsid w:val="00F9389B"/>
    <w:rsid w:val="00F94CC2"/>
    <w:rsid w:val="00F94D6C"/>
    <w:rsid w:val="00FA6C80"/>
    <w:rsid w:val="00FB4871"/>
    <w:rsid w:val="00FF0238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7"/>
  </w:style>
  <w:style w:type="paragraph" w:styleId="1">
    <w:name w:val="heading 1"/>
    <w:basedOn w:val="a"/>
    <w:next w:val="a"/>
    <w:qFormat/>
    <w:rsid w:val="00593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1A7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5931A7"/>
  </w:style>
  <w:style w:type="paragraph" w:styleId="a6">
    <w:name w:val="foot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5931A7"/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5931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sid w:val="005931A7"/>
    <w:rPr>
      <w:b/>
      <w:sz w:val="32"/>
    </w:rPr>
  </w:style>
  <w:style w:type="paragraph" w:styleId="a8">
    <w:name w:val="Balloon Text"/>
    <w:basedOn w:val="a"/>
    <w:rsid w:val="005931A7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593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31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C859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16328E"/>
    <w:pPr>
      <w:ind w:left="708"/>
    </w:pPr>
  </w:style>
  <w:style w:type="paragraph" w:styleId="ab">
    <w:name w:val="Normal (Web)"/>
    <w:basedOn w:val="a"/>
    <w:uiPriority w:val="99"/>
    <w:semiHidden/>
    <w:unhideWhenUsed/>
    <w:rsid w:val="00B43C49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855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56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0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20FAE-AC47-46A5-A2C0-A8910C9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14464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Delo3</cp:lastModifiedBy>
  <cp:revision>2</cp:revision>
  <cp:lastPrinted>2024-11-29T06:19:00Z</cp:lastPrinted>
  <dcterms:created xsi:type="dcterms:W3CDTF">2025-01-10T06:05:00Z</dcterms:created>
  <dcterms:modified xsi:type="dcterms:W3CDTF">2025-01-10T06:05:00Z</dcterms:modified>
</cp:coreProperties>
</file>