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31" w:rsidRDefault="00614E31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</w:p>
    <w:p w:rsidR="00614E31" w:rsidRPr="002A3324" w:rsidRDefault="002A3324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</w:pPr>
      <w:r w:rsidRPr="002A332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  <w:t>17.04.2026</w:t>
      </w:r>
      <w:r w:rsidRPr="002A332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  <w:tab/>
      </w:r>
      <w:r w:rsidRPr="002A332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  <w:tab/>
      </w:r>
      <w:r w:rsidRPr="002A332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  <w:tab/>
      </w:r>
      <w:r w:rsidRPr="002A332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  <w:tab/>
      </w:r>
      <w:r w:rsidRPr="002A332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  <w:tab/>
      </w:r>
      <w:r w:rsidRPr="002A332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  <w:tab/>
      </w:r>
      <w:r w:rsidRPr="002A3324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  <w:tab/>
        <w:t>158-п</w:t>
      </w:r>
    </w:p>
    <w:p w:rsidR="00614E31" w:rsidRPr="002A3324" w:rsidRDefault="00614E31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</w:pPr>
    </w:p>
    <w:p w:rsidR="00A248DD" w:rsidRDefault="00A248DD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</w:p>
    <w:p w:rsidR="00A248DD" w:rsidRDefault="00A248DD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</w:p>
    <w:p w:rsidR="00A248DD" w:rsidRDefault="00A248DD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</w:p>
    <w:p w:rsidR="00A248DD" w:rsidRDefault="00A248DD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</w:p>
    <w:p w:rsidR="00A248DD" w:rsidRDefault="00A248DD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</w:p>
    <w:p w:rsidR="005A7A80" w:rsidRDefault="005A7A80" w:rsidP="005A7A80">
      <w:pPr>
        <w:shd w:val="clear" w:color="auto" w:fill="FFFFFF"/>
        <w:spacing w:after="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5A7A80" w:rsidRDefault="005A7A80" w:rsidP="005A7A80">
      <w:pPr>
        <w:shd w:val="clear" w:color="auto" w:fill="FFFFFF"/>
        <w:spacing w:after="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A248DD" w:rsidRPr="005A7A80" w:rsidRDefault="00603822" w:rsidP="005A7A80">
      <w:pPr>
        <w:shd w:val="clear" w:color="auto" w:fill="FFFFFF"/>
        <w:spacing w:after="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  <w:r w:rsidRPr="005A7A80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О</w:t>
      </w:r>
      <w:r w:rsidR="00A248DD" w:rsidRPr="005A7A80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б утверждении</w:t>
      </w:r>
      <w:r w:rsidRPr="005A7A80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 xml:space="preserve"> Порядк</w:t>
      </w:r>
      <w:r w:rsidR="00A248DD" w:rsidRPr="005A7A80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а</w:t>
      </w:r>
      <w:r w:rsidRPr="005A7A80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 xml:space="preserve"> оценки </w:t>
      </w:r>
    </w:p>
    <w:p w:rsidR="00A248DD" w:rsidRPr="005A7A80" w:rsidRDefault="00603822" w:rsidP="005A7A80">
      <w:pPr>
        <w:shd w:val="clear" w:color="auto" w:fill="FFFFFF"/>
        <w:spacing w:after="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  <w:r w:rsidRPr="005A7A80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 xml:space="preserve">эффективности налоговых расходов </w:t>
      </w:r>
    </w:p>
    <w:p w:rsidR="00603822" w:rsidRPr="005A7A80" w:rsidRDefault="000322F7" w:rsidP="005A7A80">
      <w:pPr>
        <w:shd w:val="clear" w:color="auto" w:fill="FFFFFF"/>
        <w:spacing w:after="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  <w:r w:rsidRPr="005A7A80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городского поселения</w:t>
      </w:r>
      <w:r w:rsidR="00603822" w:rsidRPr="005A7A80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 xml:space="preserve"> город Балашов</w:t>
      </w:r>
    </w:p>
    <w:p w:rsidR="000322F7" w:rsidRPr="005A7A80" w:rsidRDefault="000322F7" w:rsidP="005A7A80">
      <w:pPr>
        <w:shd w:val="clear" w:color="auto" w:fill="FFFFFF"/>
        <w:spacing w:after="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  <w:r w:rsidRPr="005A7A80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Балашовского муниципального района</w:t>
      </w:r>
    </w:p>
    <w:p w:rsidR="000322F7" w:rsidRPr="005A7A80" w:rsidRDefault="000322F7" w:rsidP="005A7A80">
      <w:pPr>
        <w:shd w:val="clear" w:color="auto" w:fill="FFFFFF"/>
        <w:spacing w:after="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  <w:r w:rsidRPr="005A7A80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Саратовской области</w:t>
      </w:r>
    </w:p>
    <w:p w:rsidR="005A7A80" w:rsidRPr="005A7A80" w:rsidRDefault="005A7A80" w:rsidP="005A7A80">
      <w:pPr>
        <w:shd w:val="clear" w:color="auto" w:fill="FFFFFF"/>
        <w:spacing w:after="0" w:line="240" w:lineRule="auto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</w:p>
    <w:p w:rsidR="00A248DD" w:rsidRPr="005A7A80" w:rsidRDefault="00603822" w:rsidP="005A7A8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В соответствии </w:t>
      </w:r>
      <w:r w:rsidR="00A248DD"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со ст. 174.3 Бюджетного кодекса Российской Федерации,</w:t>
      </w: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Постановление</w:t>
      </w:r>
      <w:r w:rsidR="00A248DD"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м</w:t>
      </w: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 (в редакции Постановлений Правительства РФ от 31.05.2025 № 828), </w:t>
      </w:r>
      <w:r w:rsidR="00A248DD"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на основании</w:t>
      </w: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Устав</w:t>
      </w:r>
      <w:r w:rsidR="00A248DD"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а</w:t>
      </w: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Балашовского муниципального района, администрация Балашовского муниципального района</w:t>
      </w:r>
      <w:r w:rsid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</w:t>
      </w: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</w:p>
    <w:p w:rsidR="005A7A80" w:rsidRDefault="005A7A80" w:rsidP="005A7A8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603822" w:rsidRPr="005A7A80" w:rsidRDefault="00603822" w:rsidP="005A7A8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5A7A80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ПОСТАНОВЛЯЕТ:</w:t>
      </w:r>
    </w:p>
    <w:p w:rsidR="00603822" w:rsidRPr="005A7A80" w:rsidRDefault="00603822" w:rsidP="005A7A80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Утвердить Поряд</w:t>
      </w:r>
      <w:r w:rsidR="00A248DD"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о</w:t>
      </w: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к оценки эффективности налоговых расходов </w:t>
      </w:r>
      <w:r w:rsidR="000322F7"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городского поселения</w:t>
      </w: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город Балашов</w:t>
      </w:r>
      <w:r w:rsidR="000322F7"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Балашовского муниципального района Саратовской области</w:t>
      </w:r>
      <w:r w:rsidR="00A248DD"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согласно приложению.</w:t>
      </w:r>
    </w:p>
    <w:p w:rsidR="00603822" w:rsidRPr="005A7A80" w:rsidRDefault="00603822" w:rsidP="005A7A80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Признать утратившим силу постановление администрации Балашовского муниципального района от 08.10.2019</w:t>
      </w:r>
      <w:r w:rsid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г.</w:t>
      </w: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№ 356</w:t>
      </w:r>
      <w:r w:rsid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-п</w:t>
      </w:r>
      <w:r w:rsidRP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«Об утверждении Порядка оценки эффективности налоговых расходов муниципального образования город Балашов».</w:t>
      </w:r>
    </w:p>
    <w:p w:rsidR="00C42BAE" w:rsidRDefault="00A248DD" w:rsidP="00C42BA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42BAE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Pr="00C42BAE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C42BAE">
        <w:rPr>
          <w:rFonts w:ascii="PT Astra Serif" w:hAnsi="PT Astra Serif"/>
          <w:sz w:val="28"/>
          <w:szCs w:val="28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r w:rsidRPr="00C42BAE">
        <w:rPr>
          <w:rFonts w:ascii="PT Astra Serif" w:hAnsi="PT Astra Serif"/>
          <w:sz w:val="28"/>
          <w:szCs w:val="28"/>
        </w:rPr>
        <w:t>Балашовская</w:t>
      </w:r>
      <w:proofErr w:type="spellEnd"/>
      <w:r w:rsidRPr="00C42BAE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6" w:history="1">
        <w:r w:rsidRPr="00C42BAE">
          <w:rPr>
            <w:rStyle w:val="ac"/>
            <w:rFonts w:ascii="PT Astra Serif" w:hAnsi="PT Astra Serif"/>
            <w:sz w:val="28"/>
            <w:szCs w:val="28"/>
            <w:lang w:val="en-US" w:eastAsia="ar-SA"/>
          </w:rPr>
          <w:t>www</w:t>
        </w:r>
        <w:r w:rsidRPr="00C42BAE">
          <w:rPr>
            <w:rStyle w:val="ac"/>
            <w:rFonts w:ascii="PT Astra Serif" w:hAnsi="PT Astra Serif"/>
            <w:sz w:val="28"/>
            <w:szCs w:val="28"/>
            <w:lang w:eastAsia="ar-SA"/>
          </w:rPr>
          <w:t>.</w:t>
        </w:r>
        <w:proofErr w:type="spellStart"/>
        <w:r w:rsidRPr="00C42BAE">
          <w:rPr>
            <w:rStyle w:val="ac"/>
            <w:rFonts w:ascii="PT Astra Serif" w:hAnsi="PT Astra Serif"/>
            <w:sz w:val="28"/>
            <w:szCs w:val="28"/>
            <w:lang w:val="en-US" w:eastAsia="ar-SA"/>
          </w:rPr>
          <w:t>balashov</w:t>
        </w:r>
        <w:proofErr w:type="spellEnd"/>
        <w:r w:rsidRPr="00C42BAE">
          <w:rPr>
            <w:rStyle w:val="ac"/>
            <w:rFonts w:ascii="PT Astra Serif" w:hAnsi="PT Astra Serif"/>
            <w:sz w:val="28"/>
            <w:szCs w:val="28"/>
            <w:lang w:eastAsia="ar-SA"/>
          </w:rPr>
          <w:t>-</w:t>
        </w:r>
        <w:proofErr w:type="spellStart"/>
        <w:r w:rsidRPr="00C42BAE">
          <w:rPr>
            <w:rStyle w:val="ac"/>
            <w:rFonts w:ascii="PT Astra Serif" w:hAnsi="PT Astra Serif"/>
            <w:sz w:val="28"/>
            <w:szCs w:val="28"/>
            <w:lang w:val="en-US" w:eastAsia="ar-SA"/>
          </w:rPr>
          <w:t>tv</w:t>
        </w:r>
        <w:proofErr w:type="spellEnd"/>
        <w:r w:rsidRPr="00C42BAE">
          <w:rPr>
            <w:rStyle w:val="ac"/>
            <w:rFonts w:ascii="PT Astra Serif" w:hAnsi="PT Astra Serif"/>
            <w:sz w:val="28"/>
            <w:szCs w:val="28"/>
            <w:lang w:eastAsia="ar-SA"/>
          </w:rPr>
          <w:t>.</w:t>
        </w:r>
        <w:proofErr w:type="spellStart"/>
        <w:r w:rsidRPr="00C42BAE">
          <w:rPr>
            <w:rStyle w:val="ac"/>
            <w:rFonts w:ascii="PT Astra Serif" w:hAnsi="PT Astra Serif"/>
            <w:sz w:val="28"/>
            <w:szCs w:val="28"/>
            <w:lang w:val="en-US" w:eastAsia="ar-SA"/>
          </w:rPr>
          <w:t>ru</w:t>
        </w:r>
        <w:proofErr w:type="spellEnd"/>
      </w:hyperlink>
      <w:r w:rsidRPr="00C42BAE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Балашовского </w:t>
      </w:r>
    </w:p>
    <w:p w:rsidR="00C42BAE" w:rsidRDefault="00C42BAE" w:rsidP="00C42BAE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C42BAE" w:rsidRDefault="00C42BAE" w:rsidP="00C42BAE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A248DD" w:rsidRPr="00C42BAE" w:rsidRDefault="00A248DD" w:rsidP="00C42BA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42BAE">
        <w:rPr>
          <w:rFonts w:ascii="PT Astra Serif" w:hAnsi="PT Astra Serif"/>
          <w:sz w:val="28"/>
          <w:szCs w:val="28"/>
        </w:rPr>
        <w:lastRenderedPageBreak/>
        <w:t xml:space="preserve">муниципального района </w:t>
      </w:r>
      <w:hyperlink r:id="rId7" w:history="1">
        <w:r w:rsidRPr="00C42BAE">
          <w:rPr>
            <w:rStyle w:val="ac"/>
            <w:rFonts w:ascii="PT Astra Serif" w:hAnsi="PT Astra Serif"/>
            <w:sz w:val="28"/>
            <w:szCs w:val="28"/>
          </w:rPr>
          <w:t>https://balashovskij-r64.gosweb.gosuslugi.ru/</w:t>
        </w:r>
      </w:hyperlink>
      <w:r w:rsidRPr="00C42BAE">
        <w:rPr>
          <w:rFonts w:ascii="PT Astra Serif" w:hAnsi="PT Astra Serif"/>
          <w:sz w:val="28"/>
          <w:szCs w:val="28"/>
        </w:rPr>
        <w:t xml:space="preserve">. </w:t>
      </w:r>
    </w:p>
    <w:p w:rsidR="00A248DD" w:rsidRPr="005A7A80" w:rsidRDefault="00A248DD" w:rsidP="005A7A80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240" w:lineRule="auto"/>
        <w:ind w:left="0"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5A7A80">
        <w:rPr>
          <w:rFonts w:ascii="PT Astra Serif" w:hAnsi="PT Astra Serif"/>
          <w:sz w:val="28"/>
          <w:szCs w:val="28"/>
        </w:rPr>
        <w:t>Настоящее постановление вступает в силу с момента официального опубликования (обнародования) и распространяется на правоотношения, возникшие с 01 января 2026 года.</w:t>
      </w:r>
    </w:p>
    <w:p w:rsidR="00A248DD" w:rsidRPr="005A7A80" w:rsidRDefault="00A248DD" w:rsidP="005A7A80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240" w:lineRule="auto"/>
        <w:ind w:left="0" w:firstLine="709"/>
        <w:jc w:val="both"/>
        <w:outlineLvl w:val="0"/>
        <w:rPr>
          <w:rFonts w:ascii="PT Astra Serif" w:hAnsi="PT Astra Serif"/>
          <w:color w:val="000000"/>
          <w:kern w:val="36"/>
          <w:sz w:val="28"/>
          <w:szCs w:val="28"/>
        </w:rPr>
      </w:pPr>
      <w:r w:rsidRPr="005A7A80">
        <w:rPr>
          <w:rFonts w:ascii="PT Astra Serif" w:hAnsi="PT Astra Serif"/>
          <w:color w:val="000000"/>
          <w:kern w:val="36"/>
          <w:sz w:val="28"/>
          <w:szCs w:val="28"/>
        </w:rPr>
        <w:t>Контроль за исполнением настоящего постановления возложить на заместителя главы администрации Балашовского муниципального района по финансам и бюджету, председателя комитета по финансам И.П. Юрлову.</w:t>
      </w:r>
    </w:p>
    <w:p w:rsidR="00A248DD" w:rsidRPr="005A7A80" w:rsidRDefault="00A248DD" w:rsidP="005A7A80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left="720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</w:p>
    <w:p w:rsidR="00A248DD" w:rsidRPr="005A7A80" w:rsidRDefault="00A248DD" w:rsidP="005A7A80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left="720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</w:p>
    <w:p w:rsidR="00A248DD" w:rsidRPr="005A7A80" w:rsidRDefault="00A248DD" w:rsidP="005A7A80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left="720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</w:p>
    <w:p w:rsidR="005A7A80" w:rsidRPr="005A7A80" w:rsidRDefault="00A248DD" w:rsidP="005A7A80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5A7A80">
        <w:rPr>
          <w:rFonts w:ascii="PT Astra Serif" w:hAnsi="PT Astra Serif"/>
          <w:b/>
          <w:bCs/>
          <w:sz w:val="28"/>
          <w:szCs w:val="28"/>
        </w:rPr>
        <w:t>Глава Балашовского</w:t>
      </w:r>
    </w:p>
    <w:p w:rsidR="00A248DD" w:rsidRPr="005A7A80" w:rsidRDefault="00A248DD" w:rsidP="005A7A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A7A80">
        <w:rPr>
          <w:rFonts w:ascii="PT Astra Serif" w:hAnsi="PT Astra Serif"/>
          <w:b/>
          <w:bCs/>
          <w:sz w:val="28"/>
          <w:szCs w:val="28"/>
        </w:rPr>
        <w:t>муниципального района</w:t>
      </w:r>
      <w:r w:rsidRPr="005A7A80">
        <w:rPr>
          <w:rFonts w:ascii="PT Astra Serif" w:hAnsi="PT Astra Serif"/>
          <w:sz w:val="28"/>
          <w:szCs w:val="28"/>
        </w:rPr>
        <w:t xml:space="preserve">                                                                 </w:t>
      </w:r>
      <w:r w:rsidRPr="005A7A80">
        <w:rPr>
          <w:rFonts w:ascii="PT Astra Serif" w:hAnsi="PT Astra Serif"/>
          <w:b/>
          <w:bCs/>
          <w:sz w:val="28"/>
          <w:szCs w:val="28"/>
        </w:rPr>
        <w:t xml:space="preserve">О.А. </w:t>
      </w:r>
      <w:proofErr w:type="spellStart"/>
      <w:r w:rsidRPr="005A7A80">
        <w:rPr>
          <w:rFonts w:ascii="PT Astra Serif" w:hAnsi="PT Astra Serif"/>
          <w:b/>
          <w:bCs/>
          <w:sz w:val="28"/>
          <w:szCs w:val="28"/>
        </w:rPr>
        <w:t>Дубовенко</w:t>
      </w:r>
      <w:proofErr w:type="spellEnd"/>
    </w:p>
    <w:p w:rsidR="00A248DD" w:rsidRPr="005A7A80" w:rsidRDefault="00A248DD" w:rsidP="005A7A80">
      <w:pPr>
        <w:jc w:val="both"/>
        <w:rPr>
          <w:rFonts w:ascii="PT Astra Serif" w:hAnsi="PT Astra Serif"/>
          <w:sz w:val="28"/>
          <w:szCs w:val="28"/>
        </w:rPr>
      </w:pPr>
    </w:p>
    <w:p w:rsidR="00603822" w:rsidRPr="005A7A80" w:rsidRDefault="00603822" w:rsidP="005A7A80">
      <w:pPr>
        <w:spacing w:before="480" w:after="480" w:line="240" w:lineRule="auto"/>
        <w:jc w:val="both"/>
        <w:rPr>
          <w:rFonts w:ascii="PT Astra Serif" w:eastAsia="Times New Roman" w:hAnsi="PT Astra Serif" w:cs="Segoe UI"/>
          <w:kern w:val="0"/>
          <w:sz w:val="28"/>
          <w:szCs w:val="28"/>
          <w:lang w:eastAsia="ru-RU"/>
        </w:rPr>
      </w:pPr>
    </w:p>
    <w:p w:rsidR="00707FB4" w:rsidRDefault="00707FB4" w:rsidP="005A7A80">
      <w:pPr>
        <w:shd w:val="clear" w:color="auto" w:fill="FFFFFF"/>
        <w:spacing w:before="240" w:after="240" w:line="240" w:lineRule="auto"/>
        <w:jc w:val="both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A248DD" w:rsidRDefault="00A248DD" w:rsidP="005A7A80">
      <w:pPr>
        <w:shd w:val="clear" w:color="auto" w:fill="FFFFFF"/>
        <w:spacing w:before="240" w:after="240" w:line="240" w:lineRule="auto"/>
        <w:jc w:val="both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A248DD" w:rsidRDefault="00A248DD" w:rsidP="005A7A80">
      <w:pPr>
        <w:shd w:val="clear" w:color="auto" w:fill="FFFFFF"/>
        <w:spacing w:before="240" w:after="240" w:line="240" w:lineRule="auto"/>
        <w:jc w:val="both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A248DD" w:rsidRDefault="00A248DD" w:rsidP="005A7A80">
      <w:pPr>
        <w:shd w:val="clear" w:color="auto" w:fill="FFFFFF"/>
        <w:spacing w:before="240" w:after="240" w:line="240" w:lineRule="auto"/>
        <w:jc w:val="both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A248DD" w:rsidRDefault="00A248DD" w:rsidP="005A7A80">
      <w:pPr>
        <w:shd w:val="clear" w:color="auto" w:fill="FFFFFF"/>
        <w:spacing w:before="240" w:after="240" w:line="240" w:lineRule="auto"/>
        <w:jc w:val="both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A248DD" w:rsidRDefault="00A248DD" w:rsidP="005A7A80">
      <w:pPr>
        <w:shd w:val="clear" w:color="auto" w:fill="FFFFFF"/>
        <w:spacing w:before="240" w:after="240" w:line="240" w:lineRule="auto"/>
        <w:jc w:val="both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A248DD" w:rsidRDefault="00A248DD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A248DD" w:rsidRDefault="00A248DD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A248DD" w:rsidRDefault="00A248DD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A248DD" w:rsidRDefault="00A248DD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A248DD" w:rsidRDefault="00A248DD" w:rsidP="00603822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5A7A80" w:rsidRDefault="005A7A80" w:rsidP="00A248DD">
      <w:pPr>
        <w:shd w:val="clear" w:color="auto" w:fill="FFFFFF"/>
        <w:spacing w:before="240" w:after="240" w:line="240" w:lineRule="auto"/>
        <w:ind w:left="4962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5A7A80" w:rsidRDefault="005A7A80" w:rsidP="00A248DD">
      <w:pPr>
        <w:shd w:val="clear" w:color="auto" w:fill="FFFFFF"/>
        <w:spacing w:before="240" w:after="240" w:line="240" w:lineRule="auto"/>
        <w:ind w:left="4962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5A7A80" w:rsidRDefault="005A7A80" w:rsidP="00A248DD">
      <w:pPr>
        <w:shd w:val="clear" w:color="auto" w:fill="FFFFFF"/>
        <w:spacing w:before="240" w:after="240" w:line="240" w:lineRule="auto"/>
        <w:ind w:left="4962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5A7A80" w:rsidRDefault="005A7A80" w:rsidP="00A248DD">
      <w:pPr>
        <w:shd w:val="clear" w:color="auto" w:fill="FFFFFF"/>
        <w:spacing w:before="240" w:after="240" w:line="240" w:lineRule="auto"/>
        <w:ind w:left="4962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5A7A80" w:rsidRDefault="005A7A80" w:rsidP="00A248DD">
      <w:pPr>
        <w:shd w:val="clear" w:color="auto" w:fill="FFFFFF"/>
        <w:spacing w:before="240" w:after="240" w:line="240" w:lineRule="auto"/>
        <w:ind w:left="4962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603822" w:rsidRPr="00603822" w:rsidRDefault="00603822" w:rsidP="00A248DD">
      <w:pPr>
        <w:shd w:val="clear" w:color="auto" w:fill="FFFFFF"/>
        <w:spacing w:before="240" w:after="240" w:line="240" w:lineRule="auto"/>
        <w:ind w:left="4962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lastRenderedPageBreak/>
        <w:t>Приложение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br/>
        <w:t>к постановлению администрации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br/>
        <w:t>Балашовского муниципального района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br/>
        <w:t xml:space="preserve">от </w:t>
      </w:r>
      <w:r w:rsidR="002A332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17.04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2026 г. № </w:t>
      </w:r>
      <w:r w:rsidR="002A332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158-п</w:t>
      </w:r>
    </w:p>
    <w:p w:rsidR="00614E31" w:rsidRDefault="00614E31" w:rsidP="00707FB4">
      <w:pPr>
        <w:shd w:val="clear" w:color="auto" w:fill="FFFFFF"/>
        <w:spacing w:before="240" w:after="240" w:line="240" w:lineRule="auto"/>
        <w:jc w:val="center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603822" w:rsidRPr="000322F7" w:rsidRDefault="00603822" w:rsidP="005A7A80">
      <w:pPr>
        <w:shd w:val="clear" w:color="auto" w:fill="FFFFFF"/>
        <w:spacing w:before="240" w:after="240" w:line="240" w:lineRule="auto"/>
        <w:jc w:val="center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Поряд</w:t>
      </w:r>
      <w:r w:rsidR="00614E31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ок</w:t>
      </w: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 xml:space="preserve"> оценки эффективности налоговых расходов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br/>
      </w:r>
      <w:r w:rsidR="000322F7" w:rsidRPr="000322F7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городского поселения город Балашов Балашовского муниципального района Саратовской области</w:t>
      </w:r>
    </w:p>
    <w:p w:rsidR="00603822" w:rsidRPr="00603822" w:rsidRDefault="00603822" w:rsidP="005A7A80">
      <w:pPr>
        <w:shd w:val="clear" w:color="auto" w:fill="FFFFFF"/>
        <w:spacing w:before="240" w:after="240" w:line="240" w:lineRule="auto"/>
        <w:jc w:val="center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1. Общие положения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1.1. Настоящий Порядок определяет процедуру и критерии оценки эффективности налоговых расходов </w:t>
      </w:r>
      <w:r w:rsidR="000322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городского поселения</w:t>
      </w:r>
      <w:r w:rsidR="000322F7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город Балашов</w:t>
      </w:r>
      <w:r w:rsidR="000322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Балашовского муниципального района Саратовской области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(далее – </w:t>
      </w:r>
      <w:r w:rsidR="000322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0322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Балашов), состав исполнителей, их взаимодействие, а также требования к реализации результатов оценки.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1.2. Оценка эффективности налоговых расходов производится в целях: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оптимизации перечня действующих налоговых расходов;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обеспечения соответствия налоговых расходов общественным интересам и целям муниципальных программ</w:t>
      </w:r>
      <w:r w:rsidR="00542823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</w:t>
      </w:r>
      <w:r w:rsidR="00542823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542823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542823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повышения точности прогнозирования результатов предоставления налоговых расходов;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сокращения необоснованных выпадающих доходов бюджета </w:t>
      </w:r>
      <w:r w:rsidR="000322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город Балашов.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1.3. Оценка эффективности применяется в отношении всех налоговых расходов (льгот, освобождений, пониженных ставок, преференций) по налогам, подлежащим зачислению в бюджет </w:t>
      </w:r>
      <w:r w:rsidR="000322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город Балашов в соответствии с бюджетным законодательством Российской Федерации, установленных нормативными правовыми актами Совета муниципального образования город Балашов.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1.4. Для целей настоящего Порядка используются следующие основные понятия: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 xml:space="preserve">налоговые расходы </w:t>
      </w:r>
      <w:r w:rsidR="000322F7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ГП</w:t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 xml:space="preserve">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 –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поддержки в соответствии с целями муниципальных программ </w:t>
      </w:r>
      <w:r w:rsidR="00542823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542823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542823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542823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и (или) целями социально-экономической политики, не относящимися к муниципальным программам;</w:t>
      </w:r>
    </w:p>
    <w:p w:rsid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куратор налогового расхода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структурное подразделение администрации Балашовского муниципального района (отраслевой орган), на которое возложены функции по реализации муниципальной программы</w:t>
      </w:r>
      <w:r w:rsidR="00542823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</w:t>
      </w:r>
      <w:r w:rsidR="00542823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542823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542823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542823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(в рамках переданных полномочий) </w:t>
      </w:r>
      <w:r w:rsidR="004A58EC" w:rsidRPr="004A58E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за достижение соответствующих налоговому расходу целей </w:t>
      </w:r>
      <w:r w:rsidR="004A58E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муниципальной</w:t>
      </w:r>
      <w:r w:rsidR="004A58EC" w:rsidRPr="004A58E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программы </w:t>
      </w:r>
      <w:r w:rsidR="004A58E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4A58EC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4A58EC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lastRenderedPageBreak/>
        <w:t>г</w:t>
      </w:r>
      <w:r w:rsidR="004A58E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4A58EC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Балашов </w:t>
      </w:r>
      <w:r w:rsidR="004A58EC" w:rsidRPr="004A58E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и (или) целей социально-экономической политики </w:t>
      </w:r>
      <w:r w:rsidR="004A58E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4A58EC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4A58E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4A58EC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4A58EC" w:rsidRPr="004A58E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не относящихся к муниципальным программам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;</w:t>
      </w:r>
    </w:p>
    <w:p w:rsid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соисполнитель куратора налогового расхода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 – структурное подразделение администрации Балашовского муниципального района, иной орган местного самоуправления или </w:t>
      </w:r>
      <w:r w:rsidR="00882145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подведомственные учреждения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, ответственные </w:t>
      </w:r>
      <w:r w:rsidR="004A58E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в соответствии с полномочиями</w:t>
      </w:r>
      <w:r w:rsidR="00EC1E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, установленными муниципальными правовыми актами, 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за реализацию мероприятий, связанных с применением льгот, в рамках муниципальной программы </w:t>
      </w:r>
      <w:r w:rsidR="00882145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882145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882145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882145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Балашов 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и (или) целей социально-экономической политики</w:t>
      </w:r>
      <w:r w:rsidR="00882145" w:rsidRPr="00882145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882145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882145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882145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882145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EC1E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не относящихся к муниципальным программам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</w:t>
      </w:r>
      <w:r w:rsidR="00EC1E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и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участвующие совместно с куратором в проведении оценки налоговых расходов</w:t>
      </w:r>
      <w:r w:rsidR="00EC1EF7" w:rsidRPr="00EC1E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EC1E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EC1EF7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EC1E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EC1EF7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инициатор налогового расхода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субъект права нормотворческой инициативы (структурное подразделение администрации, депутат, глава муниципального образования), вносящий проект решения Совета МО город Балашов об установлении (изменении) налоговой льготы;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перечень налоговых расходов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 – свод (перечень), содержащий сведения о распределении налоговых расходов </w:t>
      </w:r>
      <w:r w:rsidR="000322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город Балашов в соответствии с целями муниципальных программ, и (или) целями социально-экономической политики</w:t>
      </w:r>
      <w:r w:rsidR="00882145" w:rsidRPr="00882145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882145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882145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882145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882145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, </w:t>
      </w:r>
      <w:r w:rsid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не относящихся к муниципальным программам</w:t>
      </w:r>
      <w:r w:rsidR="005D6BDD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</w:t>
      </w:r>
      <w:r w:rsid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а также о кураторах налоговых расходов</w:t>
      </w:r>
      <w:r w:rsidR="007A0173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.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оценка налоговых расходов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– комплекс мероприятий по оценке объёмов налоговых расходов</w:t>
      </w:r>
      <w:r w:rsidR="006C0F2E" w:rsidRP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6C0F2E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6C0F2E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обусловленных льготами,</w:t>
      </w:r>
      <w:r w:rsid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представленными плательщиками,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а также по оценке эффективности налоговых расходов</w:t>
      </w:r>
      <w:r w:rsidR="006C0F2E" w:rsidRP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6C0F2E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6C0F2E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оценка объёмов налоговых расходов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определение объёмов выпадающих доходов местного бюджета</w:t>
      </w:r>
      <w:r w:rsidR="006C0F2E" w:rsidRP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6C0F2E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6C0F2E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обусловленных льготами, предоставленными плательщикам;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оценка эффективности налоговых расходов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</w:t>
      </w:r>
      <w:r w:rsidR="006C0F2E" w:rsidRP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6C0F2E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6C0F2E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6C0F2E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плательщики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физические и юридические лица, являющиеся плательщиками налогов в соответствии с законодательством Российской Федерации;</w:t>
      </w:r>
    </w:p>
    <w:p w:rsid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социальные налоговые расходы</w:t>
      </w:r>
      <w:r w:rsidR="005D6BDD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 – </w:t>
      </w:r>
      <w:r w:rsidR="005D6BDD" w:rsidRP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целевая категория налоговых расходов</w:t>
      </w:r>
      <w:r w:rsid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обусловленные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стимулирующие налоговые расходы</w:t>
      </w:r>
      <w:r w:rsidR="005D6BDD" w:rsidRP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5D6BDD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</w:t>
      </w:r>
      <w:r w:rsid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ород </w:t>
      </w:r>
      <w:r w:rsidR="005D6BDD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 – </w:t>
      </w:r>
      <w:r w:rsidR="005D6BDD" w:rsidRP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целевая категория налоговых расходов</w:t>
      </w:r>
      <w:r w:rsid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предполагающи</w:t>
      </w:r>
      <w:r w:rsid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х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стимулирование экономической активности субъектов предпринимательской 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lastRenderedPageBreak/>
        <w:t>деятельности и последующее увеличение (предотвращение снижения) налоговых доходов местного бюджета</w:t>
      </w:r>
      <w:r w:rsid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технические налоговые расходы</w:t>
      </w:r>
      <w:r w:rsidR="005D6BDD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 – </w:t>
      </w:r>
      <w:r w:rsidR="005D6BDD" w:rsidRP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целевая категория налоговых расходов</w:t>
      </w:r>
      <w:r w:rsidR="005D6BDD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предполагающие уменьшение расходов плательщиков, воспользовавшихся льготами, финансовое обеспечение которых осуществляется в полном объёме или частично за счёт местного бюджета;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фискальные характеристики налоговых расходов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сведения об объёме льгот, предоставленных плательщикам, о численности получателей льгот и об объёме налогов, задекларированных ими для уплаты в местный бюджет;</w:t>
      </w:r>
    </w:p>
    <w:p w:rsidR="00603822" w:rsidRP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целевые характеристики налогового расхода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нормативными правовыми актами;</w:t>
      </w:r>
    </w:p>
    <w:p w:rsidR="00603822" w:rsidRDefault="00707FB4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нормативные характеристики налоговых расходов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сведения о положениях муниципальных нормативных правовых актов, которыми предусматриваются налоговые льготы, освобождения и иные преференции</w:t>
      </w:r>
      <w:r w:rsidR="00EC1E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по налогам (далее -льготы)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наименованиях налогов</w:t>
      </w:r>
      <w:r w:rsidR="00EC1E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по которым установлены льготы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категориях плательщиков</w:t>
      </w:r>
      <w:r w:rsidR="00EC1E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для которых установлены льготы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.</w:t>
      </w:r>
    </w:p>
    <w:p w:rsidR="00AD59B0" w:rsidRDefault="00AD59B0" w:rsidP="00AD59B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603822" w:rsidRDefault="00603822" w:rsidP="00AD59B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2. Отнесение налоговых расходов к муниципальным программам</w:t>
      </w:r>
    </w:p>
    <w:p w:rsid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2.1. Отнесение налоговых расходов </w:t>
      </w:r>
      <w:r w:rsidR="000322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город Балашов к муниципальным программам осуществляется исходя из целей муниципальных программ</w:t>
      </w:r>
      <w:r w:rsidR="00C407CC" w:rsidRPr="00C407C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C407C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C407CC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город Балашов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и (или) целей социально-экономической политики</w:t>
      </w:r>
      <w:r w:rsidR="00C407CC" w:rsidRPr="00C407C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C407C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C407CC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город Балашов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не относящихся к муниципальным программам.</w:t>
      </w:r>
    </w:p>
    <w:p w:rsidR="00603822" w:rsidRPr="00C407CC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2.2. В случае если налоговая льгота не соответствует ни одной муниципальной программе, она относится к категории «межпрограммный налоговый расход». Куратор такого налогового расхода определяется правовым актом администрации Балашовского муниципального района исходя из отраслевой (функциональной) </w:t>
      </w:r>
      <w:r w:rsidRPr="00C407CC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направленности льготы.</w:t>
      </w:r>
    </w:p>
    <w:p w:rsidR="00AD59B0" w:rsidRDefault="00AD59B0" w:rsidP="00AD59B0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407CC" w:rsidRPr="0084204A" w:rsidRDefault="00C407CC" w:rsidP="00AD59B0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4204A">
        <w:rPr>
          <w:rFonts w:ascii="PT Astra Serif" w:hAnsi="PT Astra Serif"/>
          <w:b/>
          <w:bCs/>
          <w:sz w:val="28"/>
          <w:szCs w:val="28"/>
        </w:rPr>
        <w:t>3. Конкретные исполнители и порядок их взаимодействия</w:t>
      </w:r>
    </w:p>
    <w:p w:rsidR="00C407CC" w:rsidRPr="0084204A" w:rsidRDefault="00C407CC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4204A">
        <w:rPr>
          <w:rFonts w:ascii="PT Astra Serif" w:hAnsi="PT Astra Serif"/>
          <w:sz w:val="28"/>
          <w:szCs w:val="28"/>
        </w:rPr>
        <w:t>3.1. Участниками оценки являются:</w:t>
      </w:r>
    </w:p>
    <w:p w:rsidR="00C407CC" w:rsidRPr="0084204A" w:rsidRDefault="00C407CC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- </w:t>
      </w:r>
      <w:r w:rsidRPr="0084204A">
        <w:rPr>
          <w:rFonts w:ascii="PT Astra Serif" w:hAnsi="PT Astra Serif"/>
          <w:b/>
          <w:bCs/>
          <w:sz w:val="28"/>
          <w:szCs w:val="28"/>
        </w:rPr>
        <w:t>Комитет по финансам администрации Балашовского муниципального района</w:t>
      </w:r>
      <w:r w:rsidRPr="0084204A">
        <w:rPr>
          <w:rFonts w:ascii="PT Astra Serif" w:hAnsi="PT Astra Serif"/>
          <w:sz w:val="28"/>
          <w:szCs w:val="28"/>
        </w:rPr>
        <w:t> (далее – Комитет по финансам);</w:t>
      </w:r>
    </w:p>
    <w:p w:rsidR="00C407CC" w:rsidRPr="0084204A" w:rsidRDefault="00C407CC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- </w:t>
      </w:r>
      <w:r w:rsidRPr="0084204A">
        <w:rPr>
          <w:rFonts w:ascii="PT Astra Serif" w:hAnsi="PT Astra Serif"/>
          <w:b/>
          <w:bCs/>
          <w:sz w:val="28"/>
          <w:szCs w:val="28"/>
        </w:rPr>
        <w:t>Межрайонная ИФНС России № 12 по Саратовской области</w:t>
      </w:r>
      <w:r w:rsidRPr="0084204A">
        <w:rPr>
          <w:rFonts w:ascii="PT Astra Serif" w:hAnsi="PT Astra Serif"/>
          <w:sz w:val="28"/>
          <w:szCs w:val="28"/>
        </w:rPr>
        <w:t> (по согласованию);</w:t>
      </w:r>
    </w:p>
    <w:p w:rsidR="00C407CC" w:rsidRPr="0084204A" w:rsidRDefault="00C407CC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- </w:t>
      </w:r>
      <w:r w:rsidRPr="0084204A">
        <w:rPr>
          <w:rFonts w:ascii="PT Astra Serif" w:hAnsi="PT Astra Serif"/>
          <w:b/>
          <w:bCs/>
          <w:sz w:val="28"/>
          <w:szCs w:val="28"/>
        </w:rPr>
        <w:t>Кураторы налоговых расходов</w:t>
      </w:r>
      <w:r w:rsidRPr="0084204A">
        <w:rPr>
          <w:rFonts w:ascii="PT Astra Serif" w:hAnsi="PT Astra Serif"/>
          <w:sz w:val="28"/>
          <w:szCs w:val="28"/>
        </w:rPr>
        <w:t xml:space="preserve"> – </w:t>
      </w:r>
      <w:r w:rsidR="00B52258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структурн</w:t>
      </w:r>
      <w:r w:rsidR="00AD59B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ые</w:t>
      </w:r>
      <w:r w:rsidR="00B52258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подразделени</w:t>
      </w:r>
      <w:r w:rsidR="00AD59B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я</w:t>
      </w:r>
      <w:r w:rsidR="00B52258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администрации Балашовского муниципального района </w:t>
      </w:r>
      <w:r w:rsidRPr="0084204A">
        <w:rPr>
          <w:rFonts w:ascii="PT Astra Serif" w:hAnsi="PT Astra Serif"/>
          <w:sz w:val="28"/>
          <w:szCs w:val="28"/>
        </w:rPr>
        <w:t xml:space="preserve">(управления, комитеты, отделы), за которыми закреплены </w:t>
      </w:r>
      <w:r w:rsidR="00B52258">
        <w:rPr>
          <w:rFonts w:ascii="PT Astra Serif" w:hAnsi="PT Astra Serif"/>
          <w:sz w:val="28"/>
          <w:szCs w:val="28"/>
        </w:rPr>
        <w:t xml:space="preserve">функции по реализации </w:t>
      </w:r>
      <w:r w:rsidRPr="0084204A">
        <w:rPr>
          <w:rFonts w:ascii="PT Astra Serif" w:hAnsi="PT Astra Serif"/>
          <w:sz w:val="28"/>
          <w:szCs w:val="28"/>
        </w:rPr>
        <w:t>муниципальн</w:t>
      </w:r>
      <w:r w:rsidR="00B52258">
        <w:rPr>
          <w:rFonts w:ascii="PT Astra Serif" w:hAnsi="PT Astra Serif"/>
          <w:sz w:val="28"/>
          <w:szCs w:val="28"/>
        </w:rPr>
        <w:t>ой</w:t>
      </w:r>
      <w:r w:rsidRPr="0084204A">
        <w:rPr>
          <w:rFonts w:ascii="PT Astra Serif" w:hAnsi="PT Astra Serif"/>
          <w:sz w:val="28"/>
          <w:szCs w:val="28"/>
        </w:rPr>
        <w:t xml:space="preserve"> программы ГП город Балашов;</w:t>
      </w:r>
    </w:p>
    <w:p w:rsidR="00C407CC" w:rsidRPr="0084204A" w:rsidRDefault="00B52258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- </w:t>
      </w:r>
      <w:r w:rsidR="00C407CC" w:rsidRPr="0084204A">
        <w:rPr>
          <w:rFonts w:ascii="PT Astra Serif" w:hAnsi="PT Astra Serif"/>
          <w:b/>
          <w:bCs/>
          <w:sz w:val="28"/>
          <w:szCs w:val="28"/>
        </w:rPr>
        <w:t>Соисполнители</w:t>
      </w:r>
      <w:r w:rsidR="00C407CC" w:rsidRPr="0084204A">
        <w:rPr>
          <w:rFonts w:ascii="PT Astra Serif" w:hAnsi="PT Astra Serif"/>
          <w:sz w:val="28"/>
          <w:szCs w:val="28"/>
        </w:rPr>
        <w:t> – иные структурные подразделения администрации Балашовского муниципального района</w:t>
      </w:r>
      <w:r>
        <w:rPr>
          <w:rFonts w:ascii="PT Astra Serif" w:hAnsi="PT Astra Serif"/>
          <w:sz w:val="28"/>
          <w:szCs w:val="28"/>
        </w:rPr>
        <w:t xml:space="preserve"> (подведомственные учреждения)</w:t>
      </w:r>
      <w:r w:rsidR="00C407CC" w:rsidRPr="0084204A">
        <w:rPr>
          <w:rFonts w:ascii="PT Astra Serif" w:hAnsi="PT Astra Serif"/>
          <w:sz w:val="28"/>
          <w:szCs w:val="28"/>
        </w:rPr>
        <w:t>, привлекаемые куратором.</w:t>
      </w:r>
    </w:p>
    <w:p w:rsidR="00C407CC" w:rsidRPr="0084204A" w:rsidRDefault="00C407CC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4204A">
        <w:rPr>
          <w:rFonts w:ascii="PT Astra Serif" w:hAnsi="PT Astra Serif"/>
          <w:sz w:val="28"/>
          <w:szCs w:val="28"/>
        </w:rPr>
        <w:t>3.2. Комитет по финансам:</w:t>
      </w:r>
    </w:p>
    <w:p w:rsidR="00C407CC" w:rsidRPr="0084204A" w:rsidRDefault="00B52258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C407CC" w:rsidRPr="0084204A">
        <w:rPr>
          <w:rFonts w:ascii="PT Astra Serif" w:hAnsi="PT Astra Serif"/>
          <w:sz w:val="28"/>
          <w:szCs w:val="28"/>
        </w:rPr>
        <w:t>не позднее 1 февраля текущего финансового года направляет в налоговый орган перечень нормативных правовых актов Совета муниципального образования город Балашов, устанавливающих налоговые льготы</w:t>
      </w:r>
      <w:r>
        <w:rPr>
          <w:rFonts w:ascii="PT Astra Serif" w:hAnsi="PT Astra Serif"/>
          <w:sz w:val="28"/>
          <w:szCs w:val="28"/>
        </w:rPr>
        <w:t xml:space="preserve">, 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действующих в отчетном финансовом году</w:t>
      </w:r>
      <w:r w:rsidR="00C407CC" w:rsidRPr="0084204A">
        <w:rPr>
          <w:rFonts w:ascii="PT Astra Serif" w:hAnsi="PT Astra Serif"/>
          <w:sz w:val="28"/>
          <w:szCs w:val="28"/>
        </w:rPr>
        <w:t>;</w:t>
      </w:r>
    </w:p>
    <w:p w:rsidR="00C407CC" w:rsidRPr="0084204A" w:rsidRDefault="00B52258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407CC" w:rsidRPr="0084204A">
        <w:rPr>
          <w:rFonts w:ascii="PT Astra Serif" w:hAnsi="PT Astra Serif"/>
          <w:sz w:val="28"/>
          <w:szCs w:val="28"/>
        </w:rPr>
        <w:t>до 1 августа формирует и размещает на официальном сайте администрации Перечень налоговых расходов ГП город Балашов;</w:t>
      </w:r>
    </w:p>
    <w:p w:rsidR="00C407CC" w:rsidRPr="0084204A" w:rsidRDefault="00B52258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407CC" w:rsidRPr="0084204A">
        <w:rPr>
          <w:rFonts w:ascii="PT Astra Serif" w:hAnsi="PT Astra Serif"/>
          <w:sz w:val="28"/>
          <w:szCs w:val="28"/>
        </w:rPr>
        <w:t>до 10 августа доводит Перечень до кураторов налоговых расходов;</w:t>
      </w:r>
    </w:p>
    <w:p w:rsidR="00C407CC" w:rsidRPr="0084204A" w:rsidRDefault="00B52258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407CC" w:rsidRPr="0084204A">
        <w:rPr>
          <w:rFonts w:ascii="PT Astra Serif" w:hAnsi="PT Astra Serif"/>
          <w:sz w:val="28"/>
          <w:szCs w:val="28"/>
        </w:rPr>
        <w:t>до 1 октября текущего года готовит сводную оценку эффективности налоговых расходов.</w:t>
      </w:r>
    </w:p>
    <w:p w:rsidR="00C407CC" w:rsidRPr="0084204A" w:rsidRDefault="00C407CC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4204A">
        <w:rPr>
          <w:rFonts w:ascii="PT Astra Serif" w:hAnsi="PT Astra Serif"/>
          <w:sz w:val="28"/>
          <w:szCs w:val="28"/>
        </w:rPr>
        <w:t>3.3. Налоговый орган (по согласованию):</w:t>
      </w:r>
    </w:p>
    <w:p w:rsidR="00C407CC" w:rsidRPr="0084204A" w:rsidRDefault="00B52258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C407CC" w:rsidRPr="0084204A">
        <w:rPr>
          <w:rFonts w:ascii="PT Astra Serif" w:hAnsi="PT Astra Serif"/>
          <w:sz w:val="28"/>
          <w:szCs w:val="28"/>
        </w:rPr>
        <w:t>до 15 июля текущего года направляет в Комитет по финансам сведения за отчетный финансовый год о количестве плательщиков, суммах выпадающих доходов и объемах задекларированных налогов по каждой льготе.</w:t>
      </w:r>
    </w:p>
    <w:p w:rsidR="00C407CC" w:rsidRPr="009A1D84" w:rsidRDefault="00C407CC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4204A">
        <w:rPr>
          <w:rFonts w:ascii="PT Astra Serif" w:hAnsi="PT Astra Serif"/>
          <w:sz w:val="28"/>
          <w:szCs w:val="28"/>
        </w:rPr>
        <w:t>3.4. Курат</w:t>
      </w:r>
      <w:r w:rsidR="00AD59B0">
        <w:rPr>
          <w:rFonts w:ascii="PT Astra Serif" w:hAnsi="PT Astra Serif"/>
          <w:sz w:val="28"/>
          <w:szCs w:val="28"/>
        </w:rPr>
        <w:t xml:space="preserve">ор налогового </w:t>
      </w:r>
      <w:r w:rsidR="00AD59B0" w:rsidRPr="009A1D84">
        <w:rPr>
          <w:rFonts w:ascii="PT Astra Serif" w:hAnsi="PT Astra Serif"/>
          <w:sz w:val="28"/>
          <w:szCs w:val="28"/>
        </w:rPr>
        <w:t>расхода (</w:t>
      </w:r>
      <w:r w:rsidRPr="009A1D84">
        <w:rPr>
          <w:rFonts w:ascii="PT Astra Serif" w:hAnsi="PT Astra Serif"/>
          <w:sz w:val="28"/>
          <w:szCs w:val="28"/>
        </w:rPr>
        <w:t>управление экономики</w:t>
      </w:r>
      <w:r w:rsidR="005251BA" w:rsidRPr="009A1D84">
        <w:rPr>
          <w:rFonts w:ascii="PT Astra Serif" w:hAnsi="PT Astra Serif"/>
          <w:sz w:val="28"/>
          <w:szCs w:val="28"/>
        </w:rPr>
        <w:t xml:space="preserve"> и инвестиционной политики,</w:t>
      </w:r>
      <w:r w:rsidRPr="009A1D84">
        <w:rPr>
          <w:rFonts w:ascii="PT Astra Serif" w:hAnsi="PT Astra Serif"/>
          <w:sz w:val="28"/>
          <w:szCs w:val="28"/>
        </w:rPr>
        <w:t xml:space="preserve"> </w:t>
      </w:r>
      <w:r w:rsidR="005251BA" w:rsidRPr="009A1D84">
        <w:rPr>
          <w:rFonts w:ascii="PT Astra Serif" w:hAnsi="PT Astra Serif"/>
          <w:sz w:val="28"/>
          <w:szCs w:val="28"/>
        </w:rPr>
        <w:t>комитет по образованию</w:t>
      </w:r>
      <w:r w:rsidRPr="009A1D84">
        <w:rPr>
          <w:rFonts w:ascii="PT Astra Serif" w:hAnsi="PT Astra Serif"/>
          <w:sz w:val="28"/>
          <w:szCs w:val="28"/>
        </w:rPr>
        <w:t xml:space="preserve">, </w:t>
      </w:r>
      <w:r w:rsidR="005251BA" w:rsidRPr="009A1D84">
        <w:rPr>
          <w:rFonts w:ascii="PT Astra Serif" w:hAnsi="PT Astra Serif"/>
          <w:sz w:val="28"/>
          <w:szCs w:val="28"/>
        </w:rPr>
        <w:t xml:space="preserve">управление </w:t>
      </w:r>
      <w:r w:rsidRPr="009A1D84">
        <w:rPr>
          <w:rFonts w:ascii="PT Astra Serif" w:hAnsi="PT Astra Serif"/>
          <w:sz w:val="28"/>
          <w:szCs w:val="28"/>
        </w:rPr>
        <w:t>культуры</w:t>
      </w:r>
      <w:r w:rsidR="005251BA" w:rsidRPr="009A1D84">
        <w:rPr>
          <w:rFonts w:ascii="PT Astra Serif" w:hAnsi="PT Astra Serif"/>
          <w:sz w:val="28"/>
          <w:szCs w:val="28"/>
        </w:rPr>
        <w:t xml:space="preserve"> и туризма</w:t>
      </w:r>
      <w:r w:rsidRPr="009A1D84">
        <w:rPr>
          <w:rFonts w:ascii="PT Astra Serif" w:hAnsi="PT Astra Serif"/>
          <w:sz w:val="28"/>
          <w:szCs w:val="28"/>
        </w:rPr>
        <w:t xml:space="preserve">, </w:t>
      </w:r>
      <w:r w:rsidR="005251BA" w:rsidRPr="009A1D84">
        <w:rPr>
          <w:rFonts w:ascii="PT Astra Serif" w:hAnsi="PT Astra Serif"/>
          <w:sz w:val="28"/>
          <w:szCs w:val="28"/>
        </w:rPr>
        <w:t>комитет</w:t>
      </w:r>
      <w:r w:rsidRPr="009A1D84">
        <w:rPr>
          <w:rFonts w:ascii="PT Astra Serif" w:hAnsi="PT Astra Serif"/>
          <w:sz w:val="28"/>
          <w:szCs w:val="28"/>
        </w:rPr>
        <w:t xml:space="preserve"> </w:t>
      </w:r>
      <w:r w:rsidR="005251BA" w:rsidRPr="009A1D84">
        <w:rPr>
          <w:rFonts w:ascii="PT Astra Serif" w:hAnsi="PT Astra Serif"/>
          <w:sz w:val="28"/>
          <w:szCs w:val="28"/>
        </w:rPr>
        <w:t>по жилищно-коммунальному хозяйству</w:t>
      </w:r>
      <w:r w:rsidR="00AD59B0" w:rsidRPr="009A1D84">
        <w:rPr>
          <w:rFonts w:ascii="PT Astra Serif" w:hAnsi="PT Astra Serif"/>
          <w:sz w:val="28"/>
          <w:szCs w:val="28"/>
        </w:rPr>
        <w:t xml:space="preserve"> и т.д.</w:t>
      </w:r>
      <w:r w:rsidRPr="009A1D84">
        <w:rPr>
          <w:rFonts w:ascii="PT Astra Serif" w:hAnsi="PT Astra Serif"/>
          <w:sz w:val="28"/>
          <w:szCs w:val="28"/>
        </w:rPr>
        <w:t>):</w:t>
      </w:r>
    </w:p>
    <w:p w:rsidR="00C407CC" w:rsidRPr="0084204A" w:rsidRDefault="00AE1BE0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A1D84">
        <w:rPr>
          <w:rFonts w:ascii="PT Astra Serif" w:hAnsi="PT Astra Serif"/>
          <w:sz w:val="28"/>
          <w:szCs w:val="28"/>
        </w:rPr>
        <w:t xml:space="preserve">- </w:t>
      </w:r>
      <w:r w:rsidR="00C407CC" w:rsidRPr="009A1D84">
        <w:rPr>
          <w:rFonts w:ascii="PT Astra Serif" w:hAnsi="PT Astra Serif"/>
          <w:sz w:val="28"/>
          <w:szCs w:val="28"/>
        </w:rPr>
        <w:t>в срок до 1 сентября проводит оценку</w:t>
      </w:r>
      <w:r w:rsidR="00C407CC" w:rsidRPr="0084204A">
        <w:rPr>
          <w:rFonts w:ascii="PT Astra Serif" w:hAnsi="PT Astra Serif"/>
          <w:sz w:val="28"/>
          <w:szCs w:val="28"/>
        </w:rPr>
        <w:t xml:space="preserve"> целесообразности и результативности закрепленных за ним налоговых расходов;</w:t>
      </w:r>
    </w:p>
    <w:p w:rsidR="00C407CC" w:rsidRPr="0084204A" w:rsidRDefault="00AE1BE0" w:rsidP="00AD59B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407CC" w:rsidRPr="0084204A">
        <w:rPr>
          <w:rFonts w:ascii="PT Astra Serif" w:hAnsi="PT Astra Serif"/>
          <w:sz w:val="28"/>
          <w:szCs w:val="28"/>
        </w:rPr>
        <w:t>направляет результаты оценки с выводами и предложениями в Комитет по финансам.</w:t>
      </w:r>
    </w:p>
    <w:p w:rsidR="00530264" w:rsidRDefault="00530264" w:rsidP="00AD59B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603822" w:rsidRPr="00603822" w:rsidRDefault="00603822" w:rsidP="00AD59B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4. Проведение оценки эффективности налоговых расходов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4.1. Оценка налоговых расходов осуществляется куратором налогового расхода </w:t>
      </w: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совместно с соисполнителями куратора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(при их наличии) в срок до </w:t>
      </w: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1 сентября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текущего финансового года с соблюдением требований настоящего Порядка и включает:</w:t>
      </w:r>
    </w:p>
    <w:p w:rsidR="00603822" w:rsidRPr="00AE1BE0" w:rsidRDefault="005B62E6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оценку целесообразности налоговых </w:t>
      </w:r>
      <w:r w:rsidR="00603822" w:rsidRPr="00AE1BE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расходов</w:t>
      </w:r>
      <w:r w:rsidR="00AE1BE0" w:rsidRPr="00AE1BE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AE1BE0" w:rsidRPr="0084204A">
        <w:rPr>
          <w:rFonts w:ascii="PT Astra Serif" w:hAnsi="PT Astra Serif"/>
          <w:sz w:val="28"/>
          <w:szCs w:val="28"/>
        </w:rPr>
        <w:t>(соответствие целям программ, востребованность льготы, наличие альтернатив)</w:t>
      </w:r>
      <w:r w:rsidR="00603822" w:rsidRPr="00AE1BE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;</w:t>
      </w:r>
    </w:p>
    <w:p w:rsidR="00603822" w:rsidRPr="00AE1BE0" w:rsidRDefault="005B62E6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оценку результативности налоговых </w:t>
      </w:r>
      <w:r w:rsidR="00603822" w:rsidRPr="00AE1BE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расходов</w:t>
      </w:r>
      <w:r w:rsidR="00AE1BE0" w:rsidRPr="00AE1BE0">
        <w:rPr>
          <w:rFonts w:ascii="PT Astra Serif" w:hAnsi="PT Astra Serif"/>
          <w:sz w:val="28"/>
          <w:szCs w:val="28"/>
        </w:rPr>
        <w:t xml:space="preserve"> (</w:t>
      </w:r>
      <w:r w:rsidR="00AE1BE0" w:rsidRPr="0084204A">
        <w:rPr>
          <w:rFonts w:ascii="PT Astra Serif" w:hAnsi="PT Astra Serif"/>
          <w:sz w:val="28"/>
          <w:szCs w:val="28"/>
        </w:rPr>
        <w:t>вклад в показатели, бюджетная эффективность</w:t>
      </w:r>
      <w:r w:rsidR="00AE1BE0">
        <w:rPr>
          <w:rFonts w:ascii="PT Astra Serif" w:hAnsi="PT Astra Serif"/>
          <w:sz w:val="28"/>
          <w:szCs w:val="28"/>
        </w:rPr>
        <w:t>)</w:t>
      </w:r>
      <w:r w:rsidR="00603822" w:rsidRPr="00AE1BE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4.2. Критериями целесообразности налоговых расходов являются:</w:t>
      </w:r>
    </w:p>
    <w:p w:rsidR="00603822" w:rsidRPr="00603822" w:rsidRDefault="005B62E6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соответствие налоговых расходов целям муниципальных программ</w:t>
      </w:r>
      <w:r w:rsidR="00AE1BE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и (или) целям социально-экономической политики</w:t>
      </w:r>
      <w:r w:rsidR="00AE1BE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не относящимся к муниципальным программам;</w:t>
      </w:r>
    </w:p>
    <w:p w:rsidR="00603822" w:rsidRPr="00AE1BE0" w:rsidRDefault="005B62E6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</w:t>
      </w:r>
      <w:r w:rsidR="00AE1BE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(планирующих воспользоваться)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, и численности плательщиков, обладающих потенциальным правом на применение льготы, </w:t>
      </w:r>
      <w:r w:rsidR="00AE1BE0" w:rsidRPr="0040270F">
        <w:rPr>
          <w:rFonts w:ascii="PT Astra Serif" w:hAnsi="PT Astra Serif"/>
          <w:sz w:val="28"/>
          <w:szCs w:val="28"/>
        </w:rPr>
        <w:t>или общей численности плательщиков, за 5-летний период</w:t>
      </w:r>
      <w:r w:rsidR="00603822" w:rsidRPr="00AE1BE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.</w:t>
      </w:r>
    </w:p>
    <w:p w:rsidR="00603822" w:rsidRPr="00603822" w:rsidRDefault="005B62E6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наличие (отсутствие) более эффективных (менее затратных для бюджета) альтернативных механизмов достижения целей (субсидии, иные формы прямой финансовой поддержки, совершенствование нормативного регулирования).</w:t>
      </w:r>
    </w:p>
    <w:p w:rsidR="0080580B" w:rsidRPr="0080580B" w:rsidRDefault="0080580B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 w:rsidRPr="0080580B">
        <w:rPr>
          <w:rFonts w:ascii="Arial" w:eastAsia="Times New Roman" w:hAnsi="Arial" w:cs="Arial"/>
          <w:color w:val="444444"/>
          <w:kern w:val="0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kern w:val="0"/>
          <w:lang w:eastAsia="ru-RU"/>
        </w:rPr>
        <w:tab/>
      </w:r>
      <w:r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Оценку востребованности плательщиками предоставленных льгот допускается не проводить в отношении: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льгот, обусловливающих налоговые </w:t>
      </w:r>
      <w:r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lastRenderedPageBreak/>
        <w:t xml:space="preserve">расходы 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 город Балашов</w:t>
      </w:r>
      <w:r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по которым на момент проведения оценки эффективности налоговых расходов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отсутствуют фискальные характеристики 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и</w:t>
      </w:r>
      <w:r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срок действия которых составляет менее одного года.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4.3. В случае несоответствия налоговых расходов хотя бы одному из критериев, указанных в пункте 4.2, и (или) недостижения положительных значений оценки вклада льгот в изменение значения показателя (индикатора) достижения целей муниципальной программы, и (или)</w:t>
      </w:r>
      <w:r w:rsidR="00DF79C1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целей социально-экономической политики ГП город Балашов, не относящихся к муниципальным программам</w:t>
      </w:r>
      <w:r w:rsidR="00DF79C1" w:rsidRPr="00F3582F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</w:t>
      </w:r>
      <w:r w:rsidRPr="00F3582F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DF79C1" w:rsidRPr="00F3582F">
        <w:rPr>
          <w:rFonts w:ascii="PT Astra Serif" w:hAnsi="PT Astra Serif"/>
          <w:sz w:val="28"/>
          <w:szCs w:val="28"/>
        </w:rPr>
        <w:t xml:space="preserve">и (или) достижения более высоких показателей результативности применения альтернативных механизмов достижения целей муниципальной программы ГП город Балашов и (или) целей социально-экономической политики ГП город Балашов, не относящихся к государственным программам, по результатам оценки бюджетной эффективности налоговых расходов </w:t>
      </w:r>
      <w:r w:rsidR="00F3582F" w:rsidRPr="00F3582F">
        <w:rPr>
          <w:rFonts w:ascii="PT Astra Serif" w:hAnsi="PT Astra Serif"/>
          <w:sz w:val="28"/>
          <w:szCs w:val="28"/>
        </w:rPr>
        <w:t>ГП город Балашов</w:t>
      </w:r>
      <w:r w:rsidR="00DF79C1" w:rsidRPr="00F3582F">
        <w:rPr>
          <w:rFonts w:ascii="PT Astra Serif" w:hAnsi="PT Astra Serif"/>
          <w:sz w:val="28"/>
          <w:szCs w:val="28"/>
        </w:rPr>
        <w:t xml:space="preserve">, и (или)  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недостижения положительных значений оценки совокупного бюджетного эффекта (самоокупаемости) стимулирующих расходов, куратор налогового расхода в обязательном порядке представляет в Комитет по финансам предложения о сохранении (уточнении) либо об отмене налоговых льгот.</w:t>
      </w:r>
      <w:r w:rsidR="00DF79C1" w:rsidRPr="00EC7967">
        <w:br/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4.4.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и (или) целей социально-экономической политики</w:t>
      </w:r>
      <w:r w:rsidR="00F3582F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</w:t>
      </w:r>
      <w:r w:rsidR="00F3582F" w:rsidRPr="00F3582F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F3582F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не относящихся к муниципальным программам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 на значение которого оказывают влияние налоговые расходы. Оценка результативности включает оценку вклада льгот в изменение значения указанного показателя (индикатора).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4.5. Оценка результативности включает оценку бюджетной эффективности налоговых расходов и оценку совокупного бюджетного эффекта (самоокупаемости) стимулирующих налоговых расходов.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4.6. В целях оценки бюджетной эффективности осуществляется сравнительный анализ результативности налогового расхода с альтернативными механизмами достижения целей (субсидии, иные формы прямой финансовой поддержки, совершенствование нормативного регулирования). Сравнительный анализ включает сравнение объемов расходов бюджета при применении альтернативных механизмов и объемов предоставленных льгот.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4.7. Для стимулирующих налоговых расходов обязательно рассчитывается оценка совокупного бюджетного эффекта (самоокупаемости) за период с начала действия льгот, но не более чем за </w:t>
      </w: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5 лет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(или на день проведения оценки, если льготы действуют более 6 лет), по формуле:</w:t>
      </w:r>
    </w:p>
    <w:p w:rsidR="00603822" w:rsidRPr="00603822" w:rsidRDefault="00603822" w:rsidP="00AD59B0">
      <w:pPr>
        <w:spacing w:after="0" w:line="240" w:lineRule="auto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val="en-US" w:eastAsia="ru-RU"/>
        </w:rPr>
      </w:pPr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E=∑</w:t>
      </w:r>
      <w:proofErr w:type="spellStart"/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</w:t>
      </w:r>
      <w:proofErr w:type="spellEnd"/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=1nNi</w:t>
      </w:r>
      <w:proofErr w:type="gramStart"/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−(</w:t>
      </w:r>
      <w:proofErr w:type="gramEnd"/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B0×gi)(1+r)</w:t>
      </w:r>
      <w:proofErr w:type="spellStart"/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</w:t>
      </w:r>
      <w:r w:rsidRPr="00603822">
        <w:rPr>
          <w:rFonts w:ascii="PT Astra Serif" w:eastAsia="Times New Roman" w:hAnsi="PT Astra Serif" w:cs="Times New Roman"/>
          <w:i/>
          <w:iCs/>
          <w:color w:val="0F1115"/>
          <w:kern w:val="0"/>
          <w:sz w:val="28"/>
          <w:szCs w:val="28"/>
          <w:shd w:val="clear" w:color="auto" w:fill="FFFFFF"/>
          <w:lang w:val="en-US" w:eastAsia="ru-RU"/>
        </w:rPr>
        <w:t>E</w:t>
      </w:r>
      <w:proofErr w:type="spellEnd"/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=</w:t>
      </w:r>
      <w:proofErr w:type="spellStart"/>
      <w:r w:rsidRPr="00603822">
        <w:rPr>
          <w:rFonts w:ascii="PT Astra Serif" w:eastAsia="Times New Roman" w:hAnsi="PT Astra Serif" w:cs="Times New Roman"/>
          <w:i/>
          <w:iCs/>
          <w:color w:val="0F1115"/>
          <w:kern w:val="0"/>
          <w:sz w:val="28"/>
          <w:szCs w:val="28"/>
          <w:shd w:val="clear" w:color="auto" w:fill="FFFFFF"/>
          <w:lang w:val="en-US" w:eastAsia="ru-RU"/>
        </w:rPr>
        <w:t>i</w:t>
      </w:r>
      <w:proofErr w:type="spellEnd"/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=1∑</w:t>
      </w:r>
      <w:r w:rsidRPr="00603822">
        <w:rPr>
          <w:rFonts w:ascii="PT Astra Serif" w:eastAsia="Times New Roman" w:hAnsi="PT Astra Serif" w:cs="Times New Roman"/>
          <w:i/>
          <w:iCs/>
          <w:color w:val="0F1115"/>
          <w:kern w:val="0"/>
          <w:sz w:val="28"/>
          <w:szCs w:val="28"/>
          <w:shd w:val="clear" w:color="auto" w:fill="FFFFFF"/>
          <w:lang w:val="en-US" w:eastAsia="ru-RU"/>
        </w:rPr>
        <w:t>n</w:t>
      </w:r>
      <w:r w:rsidRPr="0060382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​</w:t>
      </w:r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(1+</w:t>
      </w:r>
      <w:r w:rsidRPr="00603822">
        <w:rPr>
          <w:rFonts w:ascii="PT Astra Serif" w:eastAsia="Times New Roman" w:hAnsi="PT Astra Serif" w:cs="Times New Roman"/>
          <w:i/>
          <w:iCs/>
          <w:color w:val="0F1115"/>
          <w:kern w:val="0"/>
          <w:sz w:val="28"/>
          <w:szCs w:val="28"/>
          <w:shd w:val="clear" w:color="auto" w:fill="FFFFFF"/>
          <w:lang w:val="en-US" w:eastAsia="ru-RU"/>
        </w:rPr>
        <w:t>r</w:t>
      </w:r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)</w:t>
      </w:r>
      <w:proofErr w:type="spellStart"/>
      <w:r w:rsidRPr="00603822">
        <w:rPr>
          <w:rFonts w:ascii="PT Astra Serif" w:eastAsia="Times New Roman" w:hAnsi="PT Astra Serif" w:cs="Times New Roman"/>
          <w:i/>
          <w:iCs/>
          <w:color w:val="0F1115"/>
          <w:kern w:val="0"/>
          <w:sz w:val="28"/>
          <w:szCs w:val="28"/>
          <w:shd w:val="clear" w:color="auto" w:fill="FFFFFF"/>
          <w:lang w:val="en-US" w:eastAsia="ru-RU"/>
        </w:rPr>
        <w:t>iNi</w:t>
      </w:r>
      <w:proofErr w:type="spellEnd"/>
      <w:r w:rsidRPr="0060382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​</w:t>
      </w:r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−(</w:t>
      </w:r>
      <w:r w:rsidRPr="00603822">
        <w:rPr>
          <w:rFonts w:ascii="PT Astra Serif" w:eastAsia="Times New Roman" w:hAnsi="PT Astra Serif" w:cs="Times New Roman"/>
          <w:i/>
          <w:iCs/>
          <w:color w:val="0F1115"/>
          <w:kern w:val="0"/>
          <w:sz w:val="28"/>
          <w:szCs w:val="28"/>
          <w:shd w:val="clear" w:color="auto" w:fill="FFFFFF"/>
          <w:lang w:val="en-US" w:eastAsia="ru-RU"/>
        </w:rPr>
        <w:t>B</w:t>
      </w:r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0</w:t>
      </w:r>
      <w:r w:rsidRPr="0060382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​</w:t>
      </w:r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×</w:t>
      </w:r>
      <w:proofErr w:type="spellStart"/>
      <w:r w:rsidRPr="00603822">
        <w:rPr>
          <w:rFonts w:ascii="PT Astra Serif" w:eastAsia="Times New Roman" w:hAnsi="PT Astra Serif" w:cs="Times New Roman"/>
          <w:i/>
          <w:iCs/>
          <w:color w:val="0F1115"/>
          <w:kern w:val="0"/>
          <w:sz w:val="28"/>
          <w:szCs w:val="28"/>
          <w:shd w:val="clear" w:color="auto" w:fill="FFFFFF"/>
          <w:lang w:val="en-US" w:eastAsia="ru-RU"/>
        </w:rPr>
        <w:t>gi</w:t>
      </w:r>
      <w:proofErr w:type="spellEnd"/>
      <w:r w:rsidRPr="0060382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​</w:t>
      </w:r>
      <w:r w:rsidRPr="00603822">
        <w:rPr>
          <w:rFonts w:ascii="PT Astra Serif" w:eastAsia="Times New Roman" w:hAnsi="PT Astra Serif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)</w:t>
      </w:r>
      <w:r w:rsidRPr="0060382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shd w:val="clear" w:color="auto" w:fill="FFFFFF"/>
          <w:lang w:val="en-US" w:eastAsia="ru-RU"/>
        </w:rPr>
        <w:t>​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где:</w:t>
      </w:r>
    </w:p>
    <w:p w:rsidR="00603822" w:rsidRPr="00603822" w:rsidRDefault="00603822" w:rsidP="00AD59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E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совокупный бюджетный эффект (самоокупаемость);</w:t>
      </w:r>
    </w:p>
    <w:p w:rsidR="00603822" w:rsidRPr="00603822" w:rsidRDefault="00603822" w:rsidP="00AD59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Ni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 – объём налогов, задекларированных для уплаты в бюджет </w:t>
      </w:r>
      <w:r w:rsidR="005A7A80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город Балашов плательщиками, воспользовавшимися льготами, в i-м году;</w:t>
      </w:r>
    </w:p>
    <w:p w:rsidR="00603822" w:rsidRPr="00603822" w:rsidRDefault="00603822" w:rsidP="00AD59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B0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 – базовый объём налогов, задекларированных плательщиками в базовом году (год, предшествующий году начала получения льготы, либо 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lastRenderedPageBreak/>
        <w:t>6-й год, предшествующий отчетному) </w:t>
      </w: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увеличенный на объем льгот, полученных в базовом году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;</w:t>
      </w:r>
    </w:p>
    <w:p w:rsidR="00603822" w:rsidRPr="00603822" w:rsidRDefault="00603822" w:rsidP="00AD59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proofErr w:type="spellStart"/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gi</w:t>
      </w:r>
      <w:proofErr w:type="spellEnd"/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номинальный темп прироста налоговых доходов (определяется на основе данных Министерства финансов РФ либо по муниципальному уровню);</w:t>
      </w:r>
    </w:p>
    <w:p w:rsidR="00603822" w:rsidRPr="00603822" w:rsidRDefault="00603822" w:rsidP="00AD59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r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ставка дисконтирования (ключевая ставка ЦБ РФ, увеличенная на размер премии за риск в зависимости от долговой нагрузки муниципального образования);</w:t>
      </w:r>
    </w:p>
    <w:p w:rsidR="00603822" w:rsidRPr="00603822" w:rsidRDefault="00603822" w:rsidP="00AD59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i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порядковый номер года;</w:t>
      </w:r>
    </w:p>
    <w:p w:rsidR="00603822" w:rsidRPr="00603822" w:rsidRDefault="00603822" w:rsidP="00AD59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n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– количество лет (не более 5).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br/>
        <w:t>Налоговый расход признаётся эффективным с точки зрения самоокупаемости, если </w:t>
      </w:r>
      <w:r w:rsidR="005B62E6"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E&gt;</w:t>
      </w: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 xml:space="preserve"> 0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(прирост налоговых поступлений превышает объём предоставленных льгот).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4.8. Оценку результативности допускается не проводить в отношении</w:t>
      </w:r>
      <w:r w:rsid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технических налоговых расходов</w:t>
      </w:r>
      <w:r w:rsid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, 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налоговых расходов, по которым на момент оценки отсутствуют фискальные характеристик</w:t>
      </w:r>
      <w:r w:rsid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и и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срок действия которых составляет менее одного года.</w:t>
      </w:r>
    </w:p>
    <w:p w:rsidR="00AD59B0" w:rsidRDefault="00AD59B0" w:rsidP="00AD59B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603822" w:rsidRPr="00603822" w:rsidRDefault="00603822" w:rsidP="00AD59B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5. Итоги оценки и принятие решений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5.1. По итогам проведённой оценки куратор налогового расхода формулирует выводы о:</w:t>
      </w:r>
    </w:p>
    <w:p w:rsidR="00603822" w:rsidRPr="00603822" w:rsidRDefault="005B62E6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достижении целевых характеристик налогового расхода;</w:t>
      </w:r>
    </w:p>
    <w:p w:rsidR="00603822" w:rsidRPr="00603822" w:rsidRDefault="005B62E6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вкладе налогового расхода в достижение целей муниципальных программ и (или)</w:t>
      </w:r>
      <w:r w:rsid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целей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социально-экономической политики</w:t>
      </w:r>
      <w:r w:rsid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</w:t>
      </w:r>
      <w:r w:rsidR="00530264" w:rsidRP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530264"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не относящихся к </w:t>
      </w:r>
      <w:r w:rsid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муниципальным</w:t>
      </w:r>
      <w:r w:rsidR="00530264"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программам</w:t>
      </w:r>
      <w:r w:rsid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;</w:t>
      </w:r>
    </w:p>
    <w:p w:rsidR="00603822" w:rsidRPr="00603822" w:rsidRDefault="005B62E6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наличии или отсутствии более результативных (менее затратных для бюджета</w:t>
      </w:r>
      <w:r w:rsid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) альтернативных механизмов</w:t>
      </w:r>
      <w:r w:rsidR="00530264" w:rsidRP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530264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достижени</w:t>
      </w:r>
      <w:r w:rsid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я</w:t>
      </w:r>
      <w:r w:rsidR="00530264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целей муниципальных программ и (или)</w:t>
      </w:r>
      <w:r w:rsid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целей</w:t>
      </w:r>
      <w:r w:rsidR="00530264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социально-экономической политики</w:t>
      </w:r>
      <w:r w:rsid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</w:t>
      </w:r>
      <w:r w:rsidR="00530264" w:rsidRP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="00530264"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не относящихся к </w:t>
      </w:r>
      <w:r w:rsid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муниципальным</w:t>
      </w:r>
      <w:r w:rsidR="00530264"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программам</w:t>
      </w:r>
      <w:r w:rsid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;</w:t>
      </w:r>
    </w:p>
    <w:p w:rsidR="00603822" w:rsidRPr="00603822" w:rsidRDefault="005B62E6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5B62E6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 w:rsidRPr="005B62E6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значении совокупного бюджетного эффекта (самоокупаемости) для стимулирующих расходов</w:t>
      </w:r>
      <w:r w:rsid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5.2. Куратор направляет результаты оценки в Комитет по финансам </w:t>
      </w: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до 1 сентября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 текущего года.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5.3. Комитет по финансам в срок </w:t>
      </w:r>
      <w:r w:rsidRPr="00603822"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  <w:t>до 1 октября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 текущего финансового года формирует сводную оценку эффективности налоговых расходов </w:t>
      </w:r>
      <w:r w:rsidR="000322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город Балашов с учетом предложений кураторов о сохранении (уточнении, отмене) льгот.</w:t>
      </w:r>
    </w:p>
    <w:p w:rsidR="00603822" w:rsidRPr="00603822" w:rsidRDefault="00603822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5.4. Результаты оценки учитываются:</w:t>
      </w:r>
    </w:p>
    <w:p w:rsidR="00603822" w:rsidRPr="00603822" w:rsidRDefault="00614E31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при формировании основных направлений бюджетной и налоговой политики </w:t>
      </w:r>
      <w:r w:rsidR="000322F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ГП</w:t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город Балашов;</w:t>
      </w:r>
    </w:p>
    <w:p w:rsidR="00603822" w:rsidRPr="00603822" w:rsidRDefault="00614E31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при проведении оценки эффективности реализации муниципальных программ;</w:t>
      </w:r>
    </w:p>
    <w:p w:rsidR="00603822" w:rsidRPr="00603822" w:rsidRDefault="00614E31" w:rsidP="00AD59B0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ab/>
      </w:r>
      <w:r w:rsidR="00603822"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при внесении изменений в действующие муниципальные нормативные правовые акты о налогах.</w:t>
      </w:r>
    </w:p>
    <w:p w:rsidR="00AD59B0" w:rsidRDefault="00AD59B0" w:rsidP="00AD59B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b/>
          <w:bCs/>
          <w:color w:val="0F1115"/>
          <w:kern w:val="0"/>
          <w:sz w:val="28"/>
          <w:szCs w:val="28"/>
          <w:lang w:eastAsia="ru-RU"/>
        </w:rPr>
      </w:pPr>
    </w:p>
    <w:p w:rsidR="00BF7D53" w:rsidRDefault="00BF7D53" w:rsidP="00715D0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15D07" w:rsidRPr="00715D07" w:rsidRDefault="00715D07" w:rsidP="00715D0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15D07">
        <w:rPr>
          <w:rFonts w:ascii="PT Astra Serif" w:hAnsi="PT Astra Serif"/>
          <w:b/>
          <w:bCs/>
          <w:sz w:val="28"/>
          <w:szCs w:val="28"/>
        </w:rPr>
        <w:t>6. Оценка планируемых (новых) налоговых расходов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15D07">
        <w:rPr>
          <w:rFonts w:ascii="PT Astra Serif" w:hAnsi="PT Astra Serif"/>
          <w:sz w:val="28"/>
          <w:szCs w:val="28"/>
        </w:rPr>
        <w:t>6.1. Инициатор налогового расхода (например, глава ГП город Балашов, депутат, структурное подразделение администрации) до внесения проекта решения в Совет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г. Балашов</w:t>
      </w:r>
      <w:r w:rsidRPr="00715D07">
        <w:rPr>
          <w:rFonts w:ascii="PT Astra Serif" w:hAnsi="PT Astra Serif"/>
          <w:sz w:val="28"/>
          <w:szCs w:val="28"/>
        </w:rPr>
        <w:t xml:space="preserve"> направляет в Комитет по финансам: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15D07">
        <w:rPr>
          <w:rFonts w:ascii="PT Astra Serif" w:hAnsi="PT Astra Serif"/>
          <w:sz w:val="28"/>
          <w:szCs w:val="28"/>
        </w:rPr>
        <w:t>проект решения об установлении льготы;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15D07">
        <w:rPr>
          <w:rFonts w:ascii="PT Astra Serif" w:hAnsi="PT Astra Serif"/>
          <w:sz w:val="28"/>
          <w:szCs w:val="28"/>
        </w:rPr>
        <w:t>обоснование соответствия целям муниципальной программы</w:t>
      </w:r>
      <w:r w:rsidRPr="00715D07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и (или)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целей</w:t>
      </w:r>
      <w:r w:rsidRPr="00603822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социально-экономической политики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,</w:t>
      </w:r>
      <w:r w:rsidRPr="00530264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</w:t>
      </w:r>
      <w:r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не относящихся к 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>муниципальным</w:t>
      </w:r>
      <w:r w:rsidRPr="0080580B"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программам</w:t>
      </w:r>
      <w:r>
        <w:rPr>
          <w:rFonts w:ascii="PT Astra Serif" w:eastAsia="Times New Roman" w:hAnsi="PT Astra Serif" w:cs="Segoe UI"/>
          <w:color w:val="0F1115"/>
          <w:kern w:val="0"/>
          <w:sz w:val="28"/>
          <w:szCs w:val="28"/>
          <w:lang w:eastAsia="ru-RU"/>
        </w:rPr>
        <w:t xml:space="preserve"> ГП город Балашов</w:t>
      </w:r>
      <w:r w:rsidRPr="00715D07">
        <w:rPr>
          <w:rFonts w:ascii="PT Astra Serif" w:hAnsi="PT Astra Serif"/>
          <w:sz w:val="28"/>
          <w:szCs w:val="28"/>
        </w:rPr>
        <w:t>;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15D07">
        <w:rPr>
          <w:rFonts w:ascii="PT Astra Serif" w:hAnsi="PT Astra Serif"/>
          <w:sz w:val="28"/>
          <w:szCs w:val="28"/>
        </w:rPr>
        <w:t>прогноз востребованности;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15D07">
        <w:rPr>
          <w:rFonts w:ascii="PT Astra Serif" w:hAnsi="PT Astra Serif"/>
          <w:sz w:val="28"/>
          <w:szCs w:val="28"/>
        </w:rPr>
        <w:t>предполагаемый вклад в показатель (индикатор);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15D07">
        <w:rPr>
          <w:rFonts w:ascii="PT Astra Serif" w:hAnsi="PT Astra Serif"/>
          <w:sz w:val="28"/>
          <w:szCs w:val="28"/>
        </w:rPr>
        <w:t>расчет совокупного бюджетного эффекта (для стимулирующих льгот).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15D07">
        <w:rPr>
          <w:rFonts w:ascii="PT Astra Serif" w:hAnsi="PT Astra Serif"/>
          <w:sz w:val="28"/>
          <w:szCs w:val="28"/>
        </w:rPr>
        <w:t>6.2. Комитет по финансам в течение 15 рабочих дней готовит заключение об эффективности планируемого налогового расхода.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15D07">
        <w:rPr>
          <w:rFonts w:ascii="PT Astra Serif" w:hAnsi="PT Astra Serif"/>
          <w:sz w:val="28"/>
          <w:szCs w:val="28"/>
        </w:rPr>
        <w:t>6.3. Отрицательное заключение Комитета по финансам является основанием для невнесения проекта решения об установлении льготы либо для его отклонения.</w:t>
      </w:r>
    </w:p>
    <w:p w:rsidR="00715D07" w:rsidRDefault="00715D07" w:rsidP="00715D07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715D07" w:rsidRPr="00715D07" w:rsidRDefault="00715D07" w:rsidP="00715D0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15D07">
        <w:rPr>
          <w:rFonts w:ascii="PT Astra Serif" w:hAnsi="PT Astra Serif"/>
          <w:b/>
          <w:bCs/>
          <w:sz w:val="28"/>
          <w:szCs w:val="28"/>
        </w:rPr>
        <w:t>7. Участие соисполнителей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15D07">
        <w:rPr>
          <w:rFonts w:ascii="PT Astra Serif" w:hAnsi="PT Astra Serif"/>
          <w:sz w:val="28"/>
          <w:szCs w:val="28"/>
        </w:rPr>
        <w:t xml:space="preserve">7.1. Куратор вправе привлекать соисполнителей – </w:t>
      </w:r>
      <w:r>
        <w:rPr>
          <w:rFonts w:ascii="PT Astra Serif" w:hAnsi="PT Astra Serif"/>
          <w:sz w:val="28"/>
          <w:szCs w:val="28"/>
        </w:rPr>
        <w:t xml:space="preserve">структурные </w:t>
      </w:r>
      <w:r w:rsidRPr="00715D07">
        <w:rPr>
          <w:rFonts w:ascii="PT Astra Serif" w:hAnsi="PT Astra Serif"/>
          <w:sz w:val="28"/>
          <w:szCs w:val="28"/>
        </w:rPr>
        <w:t>подразделения администрации Балашовского муниципального района</w:t>
      </w:r>
      <w:r>
        <w:rPr>
          <w:rFonts w:ascii="PT Astra Serif" w:hAnsi="PT Astra Serif"/>
          <w:sz w:val="28"/>
          <w:szCs w:val="28"/>
        </w:rPr>
        <w:t xml:space="preserve"> (подведомственные учреждения)</w:t>
      </w:r>
      <w:r w:rsidRPr="00715D07">
        <w:rPr>
          <w:rFonts w:ascii="PT Astra Serif" w:hAnsi="PT Astra Serif"/>
          <w:sz w:val="28"/>
          <w:szCs w:val="28"/>
        </w:rPr>
        <w:t>.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15D07">
        <w:rPr>
          <w:rFonts w:ascii="PT Astra Serif" w:hAnsi="PT Astra Serif"/>
          <w:sz w:val="28"/>
          <w:szCs w:val="28"/>
        </w:rPr>
        <w:t>7.2. Соисполнитель в течение 20 рабочих дней с момента запроса куратора представляет: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15D07">
        <w:rPr>
          <w:rFonts w:ascii="PT Astra Serif" w:hAnsi="PT Astra Serif"/>
          <w:sz w:val="28"/>
          <w:szCs w:val="28"/>
        </w:rPr>
        <w:t>сведения о реализации мероприятий в рамках своей компетенции;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15D07">
        <w:rPr>
          <w:rFonts w:ascii="PT Astra Serif" w:hAnsi="PT Astra Serif"/>
          <w:sz w:val="28"/>
          <w:szCs w:val="28"/>
        </w:rPr>
        <w:t>информацию о показателях и предполагаемом вкладе льгот;</w:t>
      </w:r>
    </w:p>
    <w:p w:rsidR="00715D07" w:rsidRPr="00715D07" w:rsidRDefault="00715D07" w:rsidP="00715D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15D07">
        <w:rPr>
          <w:rFonts w:ascii="PT Astra Serif" w:hAnsi="PT Astra Serif"/>
          <w:sz w:val="28"/>
          <w:szCs w:val="28"/>
        </w:rPr>
        <w:t>предложения по сохранению (отмене) льгот.</w:t>
      </w:r>
    </w:p>
    <w:p w:rsidR="00715D07" w:rsidRPr="0084204A" w:rsidRDefault="00715D07" w:rsidP="00715D07">
      <w:pPr>
        <w:spacing w:after="0" w:line="240" w:lineRule="auto"/>
        <w:jc w:val="both"/>
      </w:pPr>
      <w:r w:rsidRPr="00715D07">
        <w:rPr>
          <w:rFonts w:ascii="PT Astra Serif" w:hAnsi="PT Astra Serif"/>
          <w:sz w:val="28"/>
          <w:szCs w:val="28"/>
        </w:rPr>
        <w:t>7.3. Соисполнители несут ответственность за достоверность сведений в пределах своей компетенции</w:t>
      </w:r>
      <w:r w:rsidRPr="0084204A">
        <w:t>.</w:t>
      </w:r>
    </w:p>
    <w:p w:rsidR="00D62D15" w:rsidRDefault="00D62D15" w:rsidP="00715D07">
      <w:pPr>
        <w:shd w:val="clear" w:color="auto" w:fill="FFFFFF"/>
        <w:spacing w:after="0" w:line="240" w:lineRule="auto"/>
        <w:jc w:val="center"/>
      </w:pPr>
    </w:p>
    <w:sectPr w:rsidR="00D62D15" w:rsidSect="005A7A80">
      <w:pgSz w:w="11906" w:h="16838"/>
      <w:pgMar w:top="1134" w:right="851" w:bottom="124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B79"/>
    <w:multiLevelType w:val="multilevel"/>
    <w:tmpl w:val="C46C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5559D"/>
    <w:multiLevelType w:val="multilevel"/>
    <w:tmpl w:val="623E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4197F"/>
    <w:multiLevelType w:val="multilevel"/>
    <w:tmpl w:val="C220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C6645"/>
    <w:multiLevelType w:val="multilevel"/>
    <w:tmpl w:val="3EF8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21105"/>
    <w:multiLevelType w:val="multilevel"/>
    <w:tmpl w:val="503A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5796F"/>
    <w:multiLevelType w:val="multilevel"/>
    <w:tmpl w:val="EC2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348B4"/>
    <w:multiLevelType w:val="multilevel"/>
    <w:tmpl w:val="C36C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30B7D"/>
    <w:multiLevelType w:val="multilevel"/>
    <w:tmpl w:val="EA2E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C765E"/>
    <w:multiLevelType w:val="multilevel"/>
    <w:tmpl w:val="AB7E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C4456"/>
    <w:multiLevelType w:val="multilevel"/>
    <w:tmpl w:val="C6F4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55D85"/>
    <w:multiLevelType w:val="multilevel"/>
    <w:tmpl w:val="E772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BD0056"/>
    <w:multiLevelType w:val="multilevel"/>
    <w:tmpl w:val="3970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734B60"/>
    <w:multiLevelType w:val="multilevel"/>
    <w:tmpl w:val="DAF8E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FD73E0F"/>
    <w:multiLevelType w:val="multilevel"/>
    <w:tmpl w:val="E828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4A5479"/>
    <w:multiLevelType w:val="multilevel"/>
    <w:tmpl w:val="F316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B38E2"/>
    <w:multiLevelType w:val="multilevel"/>
    <w:tmpl w:val="F62A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FE35A0"/>
    <w:multiLevelType w:val="multilevel"/>
    <w:tmpl w:val="DD40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520A79"/>
    <w:multiLevelType w:val="multilevel"/>
    <w:tmpl w:val="FEE6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A44665"/>
    <w:multiLevelType w:val="multilevel"/>
    <w:tmpl w:val="A8E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6"/>
  </w:num>
  <w:num w:numId="5">
    <w:abstractNumId w:val="2"/>
  </w:num>
  <w:num w:numId="6">
    <w:abstractNumId w:val="0"/>
  </w:num>
  <w:num w:numId="7">
    <w:abstractNumId w:val="16"/>
  </w:num>
  <w:num w:numId="8">
    <w:abstractNumId w:val="1"/>
  </w:num>
  <w:num w:numId="9">
    <w:abstractNumId w:val="15"/>
  </w:num>
  <w:num w:numId="10">
    <w:abstractNumId w:val="13"/>
  </w:num>
  <w:num w:numId="11">
    <w:abstractNumId w:val="7"/>
  </w:num>
  <w:num w:numId="12">
    <w:abstractNumId w:val="3"/>
  </w:num>
  <w:num w:numId="13">
    <w:abstractNumId w:val="14"/>
  </w:num>
  <w:num w:numId="14">
    <w:abstractNumId w:val="10"/>
  </w:num>
  <w:num w:numId="15">
    <w:abstractNumId w:val="9"/>
  </w:num>
  <w:num w:numId="16">
    <w:abstractNumId w:val="11"/>
  </w:num>
  <w:num w:numId="17">
    <w:abstractNumId w:val="5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compat/>
  <w:rsids>
    <w:rsidRoot w:val="00D62D15"/>
    <w:rsid w:val="000322F7"/>
    <w:rsid w:val="0006314E"/>
    <w:rsid w:val="00152F94"/>
    <w:rsid w:val="00207B7A"/>
    <w:rsid w:val="002A3324"/>
    <w:rsid w:val="003962F6"/>
    <w:rsid w:val="004728A2"/>
    <w:rsid w:val="004A58EC"/>
    <w:rsid w:val="00523F4D"/>
    <w:rsid w:val="005251BA"/>
    <w:rsid w:val="00530264"/>
    <w:rsid w:val="00542823"/>
    <w:rsid w:val="00557033"/>
    <w:rsid w:val="005A7A80"/>
    <w:rsid w:val="005B62E6"/>
    <w:rsid w:val="005D6BDD"/>
    <w:rsid w:val="00603822"/>
    <w:rsid w:val="00614E31"/>
    <w:rsid w:val="006264D3"/>
    <w:rsid w:val="006C0F2E"/>
    <w:rsid w:val="00707FB4"/>
    <w:rsid w:val="00715D07"/>
    <w:rsid w:val="007A0173"/>
    <w:rsid w:val="0080580B"/>
    <w:rsid w:val="00882145"/>
    <w:rsid w:val="009A1D84"/>
    <w:rsid w:val="009B7263"/>
    <w:rsid w:val="00A248DD"/>
    <w:rsid w:val="00AD59B0"/>
    <w:rsid w:val="00AE1BE0"/>
    <w:rsid w:val="00AE41F1"/>
    <w:rsid w:val="00B52258"/>
    <w:rsid w:val="00BF7D53"/>
    <w:rsid w:val="00C069BB"/>
    <w:rsid w:val="00C21D91"/>
    <w:rsid w:val="00C407CC"/>
    <w:rsid w:val="00C42BAE"/>
    <w:rsid w:val="00D62D15"/>
    <w:rsid w:val="00DF79C1"/>
    <w:rsid w:val="00EC1EF7"/>
    <w:rsid w:val="00EC3A3A"/>
    <w:rsid w:val="00F3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4E"/>
  </w:style>
  <w:style w:type="paragraph" w:styleId="1">
    <w:name w:val="heading 1"/>
    <w:basedOn w:val="a"/>
    <w:next w:val="a"/>
    <w:link w:val="10"/>
    <w:uiPriority w:val="9"/>
    <w:qFormat/>
    <w:rsid w:val="00D6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2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2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2D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2D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2D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2D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2D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2D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2D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2D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2D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2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2D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2D15"/>
    <w:rPr>
      <w:b/>
      <w:bCs/>
      <w:smallCaps/>
      <w:color w:val="2F5496" w:themeColor="accent1" w:themeShade="BF"/>
      <w:spacing w:val="5"/>
    </w:rPr>
  </w:style>
  <w:style w:type="character" w:styleId="ac">
    <w:name w:val="Hyperlink"/>
    <w:semiHidden/>
    <w:rsid w:val="00A248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382C-AE7D-44EC-9BB9-6D9FFCC5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2026-04-14T07:52:00Z</cp:lastPrinted>
  <dcterms:created xsi:type="dcterms:W3CDTF">2026-04-20T05:31:00Z</dcterms:created>
  <dcterms:modified xsi:type="dcterms:W3CDTF">2026-04-20T05:31:00Z</dcterms:modified>
</cp:coreProperties>
</file>