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3C" w:rsidRDefault="0051713C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107D" w:rsidRDefault="00D8343C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25.05.2026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188-п</w:t>
      </w: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6F82" w:rsidRDefault="001F6F82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713C" w:rsidRDefault="0051713C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Об утверждении методики определения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нормативных затрат на оказание </w:t>
      </w:r>
      <w:r w:rsidR="009152BD">
        <w:rPr>
          <w:rFonts w:ascii="PT Astra Serif" w:eastAsia="Calibri" w:hAnsi="PT Astra Serif"/>
          <w:szCs w:val="28"/>
          <w:lang w:eastAsia="en-US"/>
        </w:rPr>
        <w:t>муниципальных</w:t>
      </w:r>
      <w:r w:rsidRPr="00C864BC">
        <w:rPr>
          <w:rFonts w:ascii="PT Astra Serif" w:eastAsia="Calibri" w:hAnsi="PT Astra Serif"/>
          <w:szCs w:val="28"/>
          <w:lang w:eastAsia="en-US"/>
        </w:rPr>
        <w:t xml:space="preserve"> услуг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(выполнение работ) </w:t>
      </w:r>
      <w:proofErr w:type="gramStart"/>
      <w:r w:rsidR="00C864BC" w:rsidRPr="00C864BC">
        <w:rPr>
          <w:rFonts w:ascii="PT Astra Serif" w:eastAsia="Calibri" w:hAnsi="PT Astra Serif"/>
          <w:szCs w:val="28"/>
          <w:lang w:eastAsia="en-US"/>
        </w:rPr>
        <w:t>муниципальными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>образовательными организациями в сфере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дошкольного образования, </w:t>
      </w:r>
      <w:proofErr w:type="gramStart"/>
      <w:r w:rsidRPr="00C864BC">
        <w:rPr>
          <w:rFonts w:ascii="PT Astra Serif" w:eastAsia="Calibri" w:hAnsi="PT Astra Serif"/>
          <w:szCs w:val="28"/>
          <w:lang w:eastAsia="en-US"/>
        </w:rPr>
        <w:t>применяемых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при расчете объема субсидии на </w:t>
      </w:r>
      <w:proofErr w:type="gramStart"/>
      <w:r w:rsidRPr="00C864BC">
        <w:rPr>
          <w:rFonts w:ascii="PT Astra Serif" w:eastAsia="Calibri" w:hAnsi="PT Astra Serif"/>
          <w:szCs w:val="28"/>
          <w:lang w:eastAsia="en-US"/>
        </w:rPr>
        <w:t>финансовое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обеспечение выполнения </w:t>
      </w:r>
      <w:r w:rsidR="009152BD">
        <w:rPr>
          <w:rFonts w:ascii="PT Astra Serif" w:eastAsia="Calibri" w:hAnsi="PT Astra Serif"/>
          <w:szCs w:val="28"/>
          <w:lang w:eastAsia="en-US"/>
        </w:rPr>
        <w:t>муниципального</w:t>
      </w:r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задания в образовательных организациях,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proofErr w:type="gramStart"/>
      <w:r w:rsidRPr="00C864BC">
        <w:rPr>
          <w:rFonts w:ascii="PT Astra Serif" w:eastAsia="Calibri" w:hAnsi="PT Astra Serif"/>
          <w:szCs w:val="28"/>
          <w:lang w:eastAsia="en-US"/>
        </w:rPr>
        <w:t>реализующих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программы дошкольного образования, </w:t>
      </w:r>
    </w:p>
    <w:p w:rsidR="00E62AFD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>в части оказания услуг по присмотру и уходу за детьми</w:t>
      </w:r>
    </w:p>
    <w:p w:rsidR="00C609F8" w:rsidRPr="00C864BC" w:rsidRDefault="00C609F8" w:rsidP="00824C0F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C609F8" w:rsidRPr="00C864BC" w:rsidRDefault="00C609F8" w:rsidP="00824C0F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C609F8" w:rsidRPr="00C864BC" w:rsidRDefault="00C609F8" w:rsidP="00824C0F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C609F8" w:rsidRPr="00C864BC" w:rsidRDefault="00C609F8" w:rsidP="001F6F82">
      <w:pPr>
        <w:pStyle w:val="a3"/>
        <w:tabs>
          <w:tab w:val="center" w:pos="4844"/>
          <w:tab w:val="right" w:pos="9689"/>
        </w:tabs>
        <w:spacing w:line="276" w:lineRule="auto"/>
        <w:ind w:firstLine="851"/>
        <w:contextualSpacing/>
        <w:rPr>
          <w:rFonts w:ascii="PT Astra Serif" w:hAnsi="PT Astra Serif"/>
          <w:b/>
          <w:szCs w:val="28"/>
        </w:rPr>
      </w:pPr>
      <w:r w:rsidRPr="00C864BC">
        <w:rPr>
          <w:rFonts w:ascii="PT Astra Serif" w:hAnsi="PT Astra Serif"/>
          <w:b/>
          <w:szCs w:val="28"/>
        </w:rPr>
        <w:t xml:space="preserve">  </w:t>
      </w:r>
      <w:r w:rsidR="00C864BC" w:rsidRPr="00C864BC">
        <w:rPr>
          <w:rFonts w:ascii="PT Astra Serif" w:hAnsi="PT Astra Serif"/>
          <w:szCs w:val="28"/>
        </w:rPr>
        <w:t xml:space="preserve">   </w:t>
      </w:r>
      <w:r w:rsidR="00C864BC" w:rsidRPr="00C864BC">
        <w:rPr>
          <w:rFonts w:ascii="PT Astra Serif" w:eastAsia="Calibri" w:hAnsi="PT Astra Serif"/>
          <w:szCs w:val="28"/>
          <w:lang w:eastAsia="en-US"/>
        </w:rPr>
        <w:t>В соответствии со статьей 69.2, пунктом 1 статьи 78.1 Бюджетного кодекса Российской Федерации,</w:t>
      </w:r>
      <w:r w:rsidR="00453B5B">
        <w:rPr>
          <w:rFonts w:ascii="PT Astra Serif" w:eastAsia="Calibri" w:hAnsi="PT Astra Serif"/>
          <w:szCs w:val="28"/>
          <w:lang w:eastAsia="en-US"/>
        </w:rPr>
        <w:t xml:space="preserve"> У</w:t>
      </w:r>
      <w:r w:rsidR="008A6A0F" w:rsidRPr="00C864BC">
        <w:rPr>
          <w:rFonts w:ascii="PT Astra Serif" w:hAnsi="PT Astra Serif"/>
          <w:szCs w:val="28"/>
        </w:rPr>
        <w:t xml:space="preserve">ставом </w:t>
      </w:r>
      <w:proofErr w:type="spellStart"/>
      <w:r w:rsidR="008A6A0F" w:rsidRPr="00C864BC">
        <w:rPr>
          <w:rFonts w:ascii="PT Astra Serif" w:hAnsi="PT Astra Serif"/>
          <w:szCs w:val="28"/>
        </w:rPr>
        <w:t>Балашовского</w:t>
      </w:r>
      <w:proofErr w:type="spellEnd"/>
      <w:r w:rsidR="008A6A0F" w:rsidRPr="00C864BC">
        <w:rPr>
          <w:rFonts w:ascii="PT Astra Serif" w:hAnsi="PT Astra Serif"/>
          <w:szCs w:val="28"/>
        </w:rPr>
        <w:t xml:space="preserve"> муниципального района Саратовской области, </w:t>
      </w:r>
      <w:r w:rsidRPr="00C864BC">
        <w:rPr>
          <w:rFonts w:ascii="PT Astra Serif" w:hAnsi="PT Astra Serif"/>
          <w:szCs w:val="28"/>
        </w:rPr>
        <w:t xml:space="preserve"> администрация </w:t>
      </w:r>
      <w:proofErr w:type="spellStart"/>
      <w:r w:rsidRPr="00C864BC">
        <w:rPr>
          <w:rFonts w:ascii="PT Astra Serif" w:hAnsi="PT Astra Serif"/>
          <w:szCs w:val="28"/>
        </w:rPr>
        <w:t>Балашовского</w:t>
      </w:r>
      <w:proofErr w:type="spellEnd"/>
      <w:r w:rsidRPr="00C864BC">
        <w:rPr>
          <w:rFonts w:ascii="PT Astra Serif" w:hAnsi="PT Astra Serif"/>
          <w:szCs w:val="28"/>
        </w:rPr>
        <w:t xml:space="preserve"> муниципального района</w:t>
      </w:r>
    </w:p>
    <w:p w:rsidR="00C609F8" w:rsidRPr="008A6A0F" w:rsidRDefault="00C609F8" w:rsidP="00824C0F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6A0F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C609F8" w:rsidRPr="008A6A0F" w:rsidRDefault="00C609F8" w:rsidP="00824C0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C609F8" w:rsidRPr="008A6A0F" w:rsidRDefault="00F83560" w:rsidP="00824C0F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 w:rsidRPr="004C253D">
        <w:rPr>
          <w:rFonts w:ascii="PT Astra Serif" w:eastAsia="Calibri" w:hAnsi="PT Astra Serif"/>
          <w:sz w:val="28"/>
          <w:szCs w:val="28"/>
        </w:rPr>
        <w:t xml:space="preserve">Утвердить методику определения нормативных затрат на оказание </w:t>
      </w:r>
      <w:r w:rsidR="00453B5B">
        <w:rPr>
          <w:rFonts w:ascii="PT Astra Serif" w:eastAsia="Calibri" w:hAnsi="PT Astra Serif"/>
          <w:sz w:val="28"/>
          <w:szCs w:val="28"/>
        </w:rPr>
        <w:t xml:space="preserve">муниципальных </w:t>
      </w:r>
      <w:r w:rsidRPr="004C253D">
        <w:rPr>
          <w:rFonts w:ascii="PT Astra Serif" w:eastAsia="Calibri" w:hAnsi="PT Astra Serif"/>
          <w:sz w:val="28"/>
          <w:szCs w:val="28"/>
        </w:rPr>
        <w:t xml:space="preserve">услуг (выполнение работ) </w:t>
      </w:r>
      <w:r>
        <w:rPr>
          <w:rFonts w:ascii="PT Astra Serif" w:eastAsia="Calibri" w:hAnsi="PT Astra Serif"/>
          <w:sz w:val="28"/>
          <w:szCs w:val="28"/>
        </w:rPr>
        <w:t xml:space="preserve">муниципальными </w:t>
      </w:r>
      <w:r w:rsidRPr="004C253D">
        <w:rPr>
          <w:rFonts w:ascii="PT Astra Serif" w:eastAsia="Calibri" w:hAnsi="PT Astra Serif"/>
          <w:sz w:val="28"/>
          <w:szCs w:val="28"/>
        </w:rPr>
        <w:t>образовательными организациями в сфере дошкольного образования</w:t>
      </w:r>
      <w:r>
        <w:rPr>
          <w:rFonts w:ascii="PT Astra Serif" w:eastAsia="Calibri" w:hAnsi="PT Astra Serif"/>
          <w:sz w:val="28"/>
          <w:szCs w:val="28"/>
        </w:rPr>
        <w:t xml:space="preserve">, 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применяем</w:t>
      </w:r>
      <w:r>
        <w:rPr>
          <w:rFonts w:ascii="PT Astra Serif" w:eastAsia="Calibri" w:hAnsi="PT Astra Serif"/>
          <w:sz w:val="28"/>
          <w:szCs w:val="28"/>
        </w:rPr>
        <w:t>ых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 расчете объема субсидии на финансовое обеспечение выполнения </w:t>
      </w:r>
      <w:r>
        <w:rPr>
          <w:rFonts w:ascii="PT Astra Serif" w:eastAsia="Calibri" w:hAnsi="PT Astra Serif"/>
          <w:sz w:val="28"/>
          <w:szCs w:val="28"/>
        </w:rPr>
        <w:t>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задания в образовательных организациях, реализующих программы дошкольного образования, в части оказания услуг по присмотру и уходу за детьми </w:t>
      </w:r>
      <w:r>
        <w:rPr>
          <w:rFonts w:ascii="PT Astra Serif" w:eastAsia="Calibri" w:hAnsi="PT Astra Serif"/>
          <w:sz w:val="28"/>
          <w:szCs w:val="28"/>
        </w:rPr>
        <w:t xml:space="preserve">согласно </w:t>
      </w:r>
      <w:r w:rsidR="00824C0F">
        <w:rPr>
          <w:rFonts w:ascii="PT Astra Serif" w:eastAsia="Calibri" w:hAnsi="PT Astra Serif"/>
          <w:sz w:val="28"/>
          <w:szCs w:val="28"/>
        </w:rPr>
        <w:t>П</w:t>
      </w:r>
      <w:r>
        <w:rPr>
          <w:rFonts w:ascii="PT Astra Serif" w:eastAsia="Calibri" w:hAnsi="PT Astra Serif"/>
          <w:sz w:val="28"/>
          <w:szCs w:val="28"/>
        </w:rPr>
        <w:t xml:space="preserve">риложению </w:t>
      </w:r>
      <w:r w:rsidR="00282BE6">
        <w:rPr>
          <w:rFonts w:ascii="PT Astra Serif" w:eastAsia="Calibri" w:hAnsi="PT Astra Serif"/>
          <w:sz w:val="28"/>
          <w:szCs w:val="28"/>
        </w:rPr>
        <w:t>1</w:t>
      </w:r>
      <w:r w:rsidR="00C609F8" w:rsidRPr="008A6A0F">
        <w:rPr>
          <w:rFonts w:ascii="PT Astra Serif" w:hAnsi="PT Astra Serif" w:cs="Times New Roman"/>
          <w:sz w:val="28"/>
          <w:szCs w:val="28"/>
        </w:rPr>
        <w:t>.</w:t>
      </w:r>
    </w:p>
    <w:p w:rsidR="00F83560" w:rsidRDefault="00F83560" w:rsidP="000143CC">
      <w:pPr>
        <w:pStyle w:val="a7"/>
        <w:spacing w:after="0" w:line="240" w:lineRule="auto"/>
        <w:ind w:left="0" w:firstLine="36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2. </w:t>
      </w:r>
      <w:proofErr w:type="gramStart"/>
      <w:r w:rsidRPr="004C253D">
        <w:rPr>
          <w:rFonts w:ascii="PT Astra Serif" w:eastAsia="Calibri" w:hAnsi="PT Astra Serif"/>
          <w:sz w:val="28"/>
          <w:szCs w:val="28"/>
        </w:rPr>
        <w:t xml:space="preserve">Установить, что нормативные затраты на оказание </w:t>
      </w:r>
      <w:r>
        <w:rPr>
          <w:rFonts w:ascii="PT Astra Serif" w:eastAsia="Calibri" w:hAnsi="PT Astra Serif"/>
          <w:sz w:val="28"/>
          <w:szCs w:val="28"/>
        </w:rPr>
        <w:t>муниципальных</w:t>
      </w:r>
      <w:r w:rsidRPr="004C253D">
        <w:rPr>
          <w:rFonts w:ascii="PT Astra Serif" w:eastAsia="Calibri" w:hAnsi="PT Astra Serif"/>
          <w:sz w:val="28"/>
          <w:szCs w:val="28"/>
        </w:rPr>
        <w:t xml:space="preserve"> услуг (выполнение работ) </w:t>
      </w:r>
      <w:r>
        <w:rPr>
          <w:rFonts w:ascii="PT Astra Serif" w:eastAsia="Calibri" w:hAnsi="PT Astra Serif"/>
          <w:sz w:val="28"/>
          <w:szCs w:val="28"/>
        </w:rPr>
        <w:t>муниципальными</w:t>
      </w:r>
      <w:r w:rsidRPr="004C253D">
        <w:rPr>
          <w:rFonts w:ascii="PT Astra Serif" w:eastAsia="Calibri" w:hAnsi="PT Astra Serif"/>
          <w:sz w:val="28"/>
          <w:szCs w:val="28"/>
        </w:rPr>
        <w:t xml:space="preserve"> образовательными организациями в сфере дошкольного образования применяемы</w:t>
      </w:r>
      <w:r>
        <w:rPr>
          <w:rFonts w:ascii="PT Astra Serif" w:eastAsia="Calibri" w:hAnsi="PT Astra Serif"/>
          <w:sz w:val="28"/>
          <w:szCs w:val="28"/>
        </w:rPr>
        <w:t>е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 расчете объема субсидии на фин</w:t>
      </w:r>
      <w:r>
        <w:rPr>
          <w:rFonts w:ascii="PT Astra Serif" w:eastAsia="Calibri" w:hAnsi="PT Astra Serif"/>
          <w:sz w:val="28"/>
          <w:szCs w:val="28"/>
        </w:rPr>
        <w:t>ансовое обеспечение выполнения 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</w:t>
      </w:r>
      <w:r w:rsidRPr="004C253D">
        <w:rPr>
          <w:rFonts w:ascii="PT Astra Serif" w:eastAsia="Calibri" w:hAnsi="PT Astra Serif"/>
          <w:sz w:val="28"/>
          <w:szCs w:val="28"/>
        </w:rPr>
        <w:lastRenderedPageBreak/>
        <w:t xml:space="preserve">задания, в образовательных организациях, реализующих программы дошкольного образования, в части оказания услуг по присмотру и уходу за детьми, определяемые с соблюдением общих требований, утверждаемых настоящим </w:t>
      </w:r>
      <w:r>
        <w:rPr>
          <w:rFonts w:ascii="PT Astra Serif" w:eastAsia="Calibri" w:hAnsi="PT Astra Serif"/>
          <w:sz w:val="28"/>
          <w:szCs w:val="28"/>
        </w:rPr>
        <w:t>постановлением</w:t>
      </w:r>
      <w:r w:rsidRPr="004C253D">
        <w:rPr>
          <w:rFonts w:ascii="PT Astra Serif" w:eastAsia="Calibri" w:hAnsi="PT Astra Serif"/>
          <w:sz w:val="28"/>
          <w:szCs w:val="28"/>
        </w:rPr>
        <w:t>, применяются при расчете объема субсидии на финансовое</w:t>
      </w:r>
      <w:proofErr w:type="gramEnd"/>
      <w:r w:rsidRPr="004C253D">
        <w:rPr>
          <w:rFonts w:ascii="PT Astra Serif" w:eastAsia="Calibri" w:hAnsi="PT Astra Serif"/>
          <w:sz w:val="28"/>
          <w:szCs w:val="28"/>
        </w:rPr>
        <w:t xml:space="preserve"> обеспечение выполнения </w:t>
      </w:r>
      <w:r>
        <w:rPr>
          <w:rFonts w:ascii="PT Astra Serif" w:eastAsia="Calibri" w:hAnsi="PT Astra Serif"/>
          <w:sz w:val="28"/>
          <w:szCs w:val="28"/>
        </w:rPr>
        <w:t>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задания </w:t>
      </w:r>
      <w:r>
        <w:rPr>
          <w:rFonts w:ascii="PT Astra Serif" w:eastAsia="Calibri" w:hAnsi="PT Astra Serif"/>
          <w:sz w:val="28"/>
          <w:szCs w:val="28"/>
        </w:rPr>
        <w:t>муниципальными</w:t>
      </w:r>
      <w:r w:rsidRPr="004C253D">
        <w:rPr>
          <w:rFonts w:ascii="PT Astra Serif" w:eastAsia="Calibri" w:hAnsi="PT Astra Serif"/>
          <w:sz w:val="28"/>
          <w:szCs w:val="28"/>
        </w:rPr>
        <w:t xml:space="preserve"> учреждениями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/>
          <w:sz w:val="28"/>
          <w:szCs w:val="28"/>
        </w:rPr>
        <w:t>Балашовского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муниципального района</w:t>
      </w:r>
      <w:r w:rsidRPr="004C253D">
        <w:rPr>
          <w:rFonts w:ascii="PT Astra Serif" w:eastAsia="Calibri" w:hAnsi="PT Astra Serif"/>
          <w:sz w:val="28"/>
          <w:szCs w:val="28"/>
        </w:rPr>
        <w:t>.</w:t>
      </w:r>
    </w:p>
    <w:p w:rsidR="00453B5B" w:rsidRDefault="00453B5B" w:rsidP="000143CC">
      <w:pPr>
        <w:pStyle w:val="a7"/>
        <w:spacing w:after="0" w:line="240" w:lineRule="auto"/>
        <w:ind w:left="0" w:firstLine="36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3. </w:t>
      </w:r>
      <w:proofErr w:type="gramStart"/>
      <w:r>
        <w:rPr>
          <w:rFonts w:ascii="PT Astra Serif" w:eastAsia="Calibri" w:hAnsi="PT Astra Serif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PT Astra Serif" w:eastAsia="Calibri" w:hAnsi="PT Astra Serif"/>
          <w:sz w:val="28"/>
          <w:szCs w:val="28"/>
        </w:rPr>
        <w:t>Балашовского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муниципального района от </w:t>
      </w:r>
      <w:r w:rsidR="007A01DE">
        <w:rPr>
          <w:rFonts w:ascii="PT Astra Serif" w:eastAsia="Calibri" w:hAnsi="PT Astra Serif"/>
          <w:sz w:val="28"/>
          <w:szCs w:val="28"/>
        </w:rPr>
        <w:t xml:space="preserve">24.12.2025 </w:t>
      </w:r>
      <w:r>
        <w:rPr>
          <w:rFonts w:ascii="PT Astra Serif" w:eastAsia="Calibri" w:hAnsi="PT Astra Serif"/>
          <w:sz w:val="28"/>
          <w:szCs w:val="28"/>
        </w:rPr>
        <w:t>г. №</w:t>
      </w:r>
      <w:r w:rsidR="007A01DE">
        <w:rPr>
          <w:rFonts w:ascii="PT Astra Serif" w:eastAsia="Calibri" w:hAnsi="PT Astra Serif"/>
          <w:sz w:val="28"/>
          <w:szCs w:val="28"/>
        </w:rPr>
        <w:t>532</w:t>
      </w:r>
      <w:r>
        <w:rPr>
          <w:rFonts w:ascii="PT Astra Serif" w:eastAsia="Calibri" w:hAnsi="PT Astra Serif"/>
          <w:sz w:val="28"/>
          <w:szCs w:val="28"/>
        </w:rPr>
        <w:t xml:space="preserve">-п «Об утверждении </w:t>
      </w:r>
      <w:r w:rsidRPr="004C253D">
        <w:rPr>
          <w:rFonts w:ascii="PT Astra Serif" w:eastAsia="Calibri" w:hAnsi="PT Astra Serif"/>
          <w:sz w:val="28"/>
          <w:szCs w:val="28"/>
        </w:rPr>
        <w:t>методик</w:t>
      </w:r>
      <w:r>
        <w:rPr>
          <w:rFonts w:ascii="PT Astra Serif" w:eastAsia="Calibri" w:hAnsi="PT Astra Serif"/>
          <w:sz w:val="28"/>
          <w:szCs w:val="28"/>
        </w:rPr>
        <w:t>и</w:t>
      </w:r>
      <w:r w:rsidRPr="004C253D">
        <w:rPr>
          <w:rFonts w:ascii="PT Astra Serif" w:eastAsia="Calibri" w:hAnsi="PT Astra Serif"/>
          <w:sz w:val="28"/>
          <w:szCs w:val="28"/>
        </w:rPr>
        <w:t xml:space="preserve"> определения нормативных затрат на оказание </w:t>
      </w:r>
      <w:r>
        <w:rPr>
          <w:rFonts w:ascii="PT Astra Serif" w:eastAsia="Calibri" w:hAnsi="PT Astra Serif"/>
          <w:sz w:val="28"/>
          <w:szCs w:val="28"/>
        </w:rPr>
        <w:t xml:space="preserve">муниципальных </w:t>
      </w:r>
      <w:r w:rsidRPr="004C253D">
        <w:rPr>
          <w:rFonts w:ascii="PT Astra Serif" w:eastAsia="Calibri" w:hAnsi="PT Astra Serif"/>
          <w:sz w:val="28"/>
          <w:szCs w:val="28"/>
        </w:rPr>
        <w:t xml:space="preserve">услуг (выполнение работ) </w:t>
      </w:r>
      <w:r>
        <w:rPr>
          <w:rFonts w:ascii="PT Astra Serif" w:eastAsia="Calibri" w:hAnsi="PT Astra Serif"/>
          <w:sz w:val="28"/>
          <w:szCs w:val="28"/>
        </w:rPr>
        <w:t xml:space="preserve">муниципальными </w:t>
      </w:r>
      <w:r w:rsidRPr="004C253D">
        <w:rPr>
          <w:rFonts w:ascii="PT Astra Serif" w:eastAsia="Calibri" w:hAnsi="PT Astra Serif"/>
          <w:sz w:val="28"/>
          <w:szCs w:val="28"/>
        </w:rPr>
        <w:t>образовательными организациями в сфере дошкольного образования</w:t>
      </w:r>
      <w:r>
        <w:rPr>
          <w:rFonts w:ascii="PT Astra Serif" w:eastAsia="Calibri" w:hAnsi="PT Astra Serif"/>
          <w:sz w:val="28"/>
          <w:szCs w:val="28"/>
        </w:rPr>
        <w:t xml:space="preserve">, 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применяем</w:t>
      </w:r>
      <w:r>
        <w:rPr>
          <w:rFonts w:ascii="PT Astra Serif" w:eastAsia="Calibri" w:hAnsi="PT Astra Serif"/>
          <w:sz w:val="28"/>
          <w:szCs w:val="28"/>
        </w:rPr>
        <w:t>ых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 расчете объема субсидии на финансовое обеспечение выполнения </w:t>
      </w:r>
      <w:r>
        <w:rPr>
          <w:rFonts w:ascii="PT Astra Serif" w:eastAsia="Calibri" w:hAnsi="PT Astra Serif"/>
          <w:sz w:val="28"/>
          <w:szCs w:val="28"/>
        </w:rPr>
        <w:t>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задания в образовательных организациях, реализующих программы дошкольного образования, в части оказания услуг по присмотру и уходу за детьми</w:t>
      </w:r>
      <w:r>
        <w:rPr>
          <w:rFonts w:ascii="PT Astra Serif" w:eastAsia="Calibri" w:hAnsi="PT Astra Serif"/>
          <w:sz w:val="28"/>
          <w:szCs w:val="28"/>
        </w:rPr>
        <w:t>».</w:t>
      </w:r>
      <w:proofErr w:type="gramEnd"/>
    </w:p>
    <w:p w:rsidR="00B04D8A" w:rsidRPr="000D0635" w:rsidRDefault="00DF1154" w:rsidP="00DF1154">
      <w:pPr>
        <w:pStyle w:val="ConsPlusTitle"/>
        <w:widowControl/>
        <w:autoSpaceDN/>
        <w:adjustRightInd/>
        <w:jc w:val="both"/>
        <w:rPr>
          <w:rFonts w:ascii="PT Astra Serif" w:hAnsi="PT Astra Serif"/>
          <w:b w:val="0"/>
          <w:sz w:val="28"/>
          <w:szCs w:val="28"/>
        </w:rPr>
      </w:pPr>
      <w:r w:rsidRPr="00DF1154">
        <w:rPr>
          <w:rFonts w:ascii="PT Astra Serif" w:hAnsi="PT Astra Serif" w:cs="Times New Roman"/>
          <w:b w:val="0"/>
          <w:sz w:val="28"/>
          <w:szCs w:val="28"/>
        </w:rPr>
        <w:t xml:space="preserve">    </w:t>
      </w:r>
      <w:r w:rsidR="00453B5B" w:rsidRPr="00DF1154">
        <w:rPr>
          <w:rFonts w:ascii="PT Astra Serif" w:hAnsi="PT Astra Serif" w:cs="Times New Roman"/>
          <w:b w:val="0"/>
          <w:sz w:val="28"/>
          <w:szCs w:val="28"/>
        </w:rPr>
        <w:t>4</w:t>
      </w:r>
      <w:r w:rsidR="00B363CF" w:rsidRPr="00DF1154">
        <w:rPr>
          <w:rFonts w:ascii="PT Astra Serif" w:hAnsi="PT Astra Serif" w:cs="Times New Roman"/>
          <w:b w:val="0"/>
          <w:sz w:val="28"/>
          <w:szCs w:val="28"/>
        </w:rPr>
        <w:t>.</w:t>
      </w:r>
      <w:r w:rsidR="00B363CF" w:rsidRPr="008A6A0F">
        <w:rPr>
          <w:rFonts w:ascii="PT Astra Serif" w:hAnsi="PT Astra Serif" w:cs="Times New Roman"/>
          <w:sz w:val="28"/>
          <w:szCs w:val="28"/>
        </w:rPr>
        <w:t xml:space="preserve"> </w:t>
      </w:r>
      <w:r w:rsidR="00B04D8A" w:rsidRPr="000D0635">
        <w:rPr>
          <w:rFonts w:ascii="PT Astra Serif" w:hAnsi="PT Astra Serif"/>
          <w:b w:val="0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B04D8A" w:rsidRPr="000D0635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B04D8A" w:rsidRPr="000D0635">
        <w:rPr>
          <w:rFonts w:ascii="PT Astra Serif" w:hAnsi="PT Astra Serif"/>
          <w:b w:val="0"/>
          <w:sz w:val="28"/>
          <w:szCs w:val="28"/>
        </w:rPr>
        <w:t xml:space="preserve"> муниципального района  направить на опубликование настоящее постановление в газету «</w:t>
      </w:r>
      <w:proofErr w:type="spellStart"/>
      <w:proofErr w:type="gramStart"/>
      <w:r w:rsidR="00B04D8A" w:rsidRPr="000D0635">
        <w:rPr>
          <w:rFonts w:ascii="PT Astra Serif" w:hAnsi="PT Astra Serif"/>
          <w:b w:val="0"/>
          <w:sz w:val="28"/>
          <w:szCs w:val="28"/>
        </w:rPr>
        <w:t>Балашовская</w:t>
      </w:r>
      <w:proofErr w:type="spellEnd"/>
      <w:proofErr w:type="gramEnd"/>
      <w:r w:rsidR="00B04D8A" w:rsidRPr="000D0635">
        <w:rPr>
          <w:rFonts w:ascii="PT Astra Serif" w:hAnsi="PT Astra Serif"/>
          <w:b w:val="0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="00B04D8A" w:rsidRPr="000D0635">
          <w:rPr>
            <w:rFonts w:ascii="PT Astra Serif" w:hAnsi="PT Astra Serif"/>
            <w:b w:val="0"/>
            <w:sz w:val="28"/>
            <w:szCs w:val="28"/>
          </w:rPr>
          <w:t>www.balashov-tv.ru</w:t>
        </w:r>
      </w:hyperlink>
      <w:r w:rsidR="00B04D8A" w:rsidRPr="000D0635">
        <w:rPr>
          <w:rFonts w:ascii="PT Astra Serif" w:hAnsi="PT Astra Serif"/>
          <w:b w:val="0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="00B04D8A" w:rsidRPr="000D0635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B04D8A" w:rsidRPr="000D0635">
        <w:rPr>
          <w:rFonts w:ascii="PT Astra Serif" w:hAnsi="PT Astra Serif"/>
          <w:b w:val="0"/>
          <w:sz w:val="28"/>
          <w:szCs w:val="28"/>
        </w:rPr>
        <w:t xml:space="preserve"> муниципального района </w:t>
      </w:r>
      <w:r w:rsidR="00B04D8A">
        <w:rPr>
          <w:rFonts w:ascii="PT Astra Serif" w:hAnsi="PT Astra Serif"/>
          <w:color w:val="000080"/>
          <w:sz w:val="28"/>
          <w:szCs w:val="28"/>
          <w:u w:val="single"/>
          <w:shd w:val="clear" w:color="auto" w:fill="FFFFFF"/>
        </w:rPr>
        <w:t>https://balashovskij-r64.gosweb.gosuslugi.ru/</w:t>
      </w:r>
      <w:r w:rsidR="00B04D8A">
        <w:rPr>
          <w:rFonts w:ascii="PT Astra Serif" w:hAnsi="PT Astra Serif"/>
          <w:color w:val="000000"/>
          <w:sz w:val="28"/>
          <w:szCs w:val="28"/>
        </w:rPr>
        <w:t>.</w:t>
      </w:r>
    </w:p>
    <w:p w:rsidR="000143CC" w:rsidRPr="008A6A0F" w:rsidRDefault="00453B5B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0143CC" w:rsidRPr="008A6A0F">
        <w:rPr>
          <w:rFonts w:ascii="PT Astra Serif" w:hAnsi="PT Astra Serif" w:cs="Times New Roman"/>
          <w:sz w:val="28"/>
          <w:szCs w:val="28"/>
        </w:rPr>
        <w:t xml:space="preserve">. </w:t>
      </w:r>
      <w:r w:rsidR="00B04D8A" w:rsidRPr="00F532E8">
        <w:rPr>
          <w:rFonts w:ascii="PT Astra Serif" w:eastAsia="Calibri" w:hAnsi="PT Astra Serif" w:cs="Times New Roman"/>
          <w:sz w:val="28"/>
          <w:szCs w:val="28"/>
        </w:rPr>
        <w:t>Настоящее постановление вступает в силу с момента опубликования (обнародования).</w:t>
      </w:r>
    </w:p>
    <w:p w:rsidR="000143CC" w:rsidRPr="008A6A0F" w:rsidRDefault="00453B5B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0143CC" w:rsidRPr="008A6A0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143CC" w:rsidRPr="008A6A0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143CC" w:rsidRPr="008A6A0F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возложить на </w:t>
      </w:r>
      <w:r w:rsidR="00A85997" w:rsidRPr="008A6A0F">
        <w:rPr>
          <w:rFonts w:ascii="PT Astra Serif" w:hAnsi="PT Astra Serif" w:cs="Times New Roman"/>
          <w:sz w:val="28"/>
          <w:szCs w:val="28"/>
        </w:rPr>
        <w:t xml:space="preserve"> </w:t>
      </w:r>
      <w:r w:rsidR="000143CC" w:rsidRPr="008A6A0F">
        <w:rPr>
          <w:rFonts w:ascii="PT Astra Serif" w:hAnsi="PT Astra Serif" w:cs="Times New Roman"/>
          <w:sz w:val="28"/>
          <w:szCs w:val="28"/>
        </w:rPr>
        <w:t>заместителя главы администрации Балашовского муниципального района по социальным вопросам</w:t>
      </w:r>
      <w:r w:rsidR="00A85997" w:rsidRPr="008A6A0F">
        <w:rPr>
          <w:rFonts w:ascii="PT Astra Serif" w:hAnsi="PT Astra Serif" w:cs="Times New Roman"/>
          <w:sz w:val="28"/>
          <w:szCs w:val="28"/>
        </w:rPr>
        <w:t xml:space="preserve"> </w:t>
      </w:r>
      <w:r w:rsidR="009C3FCA">
        <w:rPr>
          <w:rFonts w:ascii="PT Astra Serif" w:hAnsi="PT Astra Serif" w:cs="Times New Roman"/>
          <w:sz w:val="28"/>
          <w:szCs w:val="28"/>
        </w:rPr>
        <w:t>А.Н. Нестерова</w:t>
      </w:r>
      <w:r w:rsidR="00A85997" w:rsidRPr="008A6A0F">
        <w:rPr>
          <w:rFonts w:ascii="PT Astra Serif" w:hAnsi="PT Astra Serif" w:cs="Times New Roman"/>
          <w:sz w:val="28"/>
          <w:szCs w:val="28"/>
        </w:rPr>
        <w:t>.</w:t>
      </w:r>
    </w:p>
    <w:p w:rsidR="00A85997" w:rsidRPr="008A6A0F" w:rsidRDefault="00A85997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0143CC" w:rsidRPr="008A6A0F" w:rsidRDefault="000143CC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6D213C" w:rsidRPr="008A6A0F" w:rsidRDefault="00394B7D" w:rsidP="000143CC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0143CC" w:rsidRPr="008A6A0F">
        <w:rPr>
          <w:rFonts w:ascii="PT Astra Serif" w:hAnsi="PT Astra Serif" w:cs="Times New Roman"/>
          <w:b/>
          <w:sz w:val="28"/>
          <w:szCs w:val="28"/>
        </w:rPr>
        <w:t>Балашовского</w:t>
      </w:r>
      <w:proofErr w:type="spellEnd"/>
      <w:r w:rsidR="000143CC" w:rsidRPr="008A6A0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143CC" w:rsidRPr="008A6A0F" w:rsidRDefault="008034D4" w:rsidP="000143CC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>униципального</w:t>
      </w:r>
      <w:r w:rsidR="006D213C" w:rsidRPr="008A6A0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 xml:space="preserve">района                                  </w:t>
      </w:r>
      <w:r w:rsidR="006D213C" w:rsidRPr="008A6A0F">
        <w:rPr>
          <w:rFonts w:ascii="PT Astra Serif" w:hAnsi="PT Astra Serif" w:cs="Times New Roman"/>
          <w:b/>
          <w:sz w:val="28"/>
          <w:szCs w:val="28"/>
        </w:rPr>
        <w:t xml:space="preserve">                        </w:t>
      </w:r>
      <w:r w:rsidR="00B04D8A">
        <w:rPr>
          <w:rFonts w:ascii="PT Astra Serif" w:hAnsi="PT Astra Serif" w:cs="Times New Roman"/>
          <w:b/>
          <w:sz w:val="28"/>
          <w:szCs w:val="28"/>
        </w:rPr>
        <w:t xml:space="preserve">О.А. </w:t>
      </w:r>
      <w:proofErr w:type="spellStart"/>
      <w:r w:rsidR="00B04D8A">
        <w:rPr>
          <w:rFonts w:ascii="PT Astra Serif" w:hAnsi="PT Astra Serif" w:cs="Times New Roman"/>
          <w:b/>
          <w:sz w:val="28"/>
          <w:szCs w:val="28"/>
        </w:rPr>
        <w:t>Дубовенко</w:t>
      </w:r>
      <w:proofErr w:type="spellEnd"/>
    </w:p>
    <w:p w:rsidR="000143CC" w:rsidRDefault="000143CC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82BE6" w:rsidRDefault="00282BE6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82BE6" w:rsidRPr="0013690E" w:rsidRDefault="00394B7D" w:rsidP="00282BE6">
      <w:pPr>
        <w:spacing w:after="0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</w:t>
      </w:r>
      <w:r w:rsidR="00282BE6" w:rsidRPr="0013690E">
        <w:rPr>
          <w:rFonts w:ascii="PT Astra Serif" w:hAnsi="PT Astra Serif"/>
          <w:sz w:val="24"/>
          <w:szCs w:val="24"/>
        </w:rPr>
        <w:t>риложение 1</w:t>
      </w: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  <w:sz w:val="24"/>
          <w:szCs w:val="24"/>
        </w:rPr>
      </w:pPr>
      <w:r w:rsidRPr="0013690E">
        <w:rPr>
          <w:rFonts w:ascii="PT Astra Serif" w:hAnsi="PT Astra Serif"/>
          <w:sz w:val="24"/>
          <w:szCs w:val="24"/>
        </w:rPr>
        <w:t xml:space="preserve">к постановлению администрации </w:t>
      </w: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  <w:sz w:val="24"/>
          <w:szCs w:val="24"/>
        </w:rPr>
      </w:pPr>
      <w:proofErr w:type="spellStart"/>
      <w:r w:rsidRPr="0013690E">
        <w:rPr>
          <w:rFonts w:ascii="PT Astra Serif" w:hAnsi="PT Astra Serif"/>
          <w:sz w:val="24"/>
          <w:szCs w:val="24"/>
        </w:rPr>
        <w:t>Балашовского</w:t>
      </w:r>
      <w:proofErr w:type="spellEnd"/>
      <w:r w:rsidRPr="0013690E">
        <w:rPr>
          <w:rFonts w:ascii="PT Astra Serif" w:hAnsi="PT Astra Serif"/>
          <w:sz w:val="24"/>
          <w:szCs w:val="24"/>
        </w:rPr>
        <w:t xml:space="preserve"> муниципального района </w:t>
      </w: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</w:rPr>
      </w:pPr>
      <w:r w:rsidRPr="0013690E">
        <w:rPr>
          <w:rFonts w:ascii="PT Astra Serif" w:hAnsi="PT Astra Serif"/>
          <w:sz w:val="24"/>
          <w:szCs w:val="24"/>
        </w:rPr>
        <w:t>от</w:t>
      </w:r>
      <w:r>
        <w:rPr>
          <w:rFonts w:ascii="PT Astra Serif" w:hAnsi="PT Astra Serif"/>
          <w:sz w:val="24"/>
          <w:szCs w:val="24"/>
        </w:rPr>
        <w:t xml:space="preserve">    </w:t>
      </w:r>
      <w:r w:rsidR="0097289A">
        <w:rPr>
          <w:rFonts w:ascii="PT Astra Serif" w:hAnsi="PT Astra Serif"/>
          <w:sz w:val="24"/>
          <w:szCs w:val="24"/>
        </w:rPr>
        <w:t>25.05.2026</w:t>
      </w:r>
      <w:r>
        <w:rPr>
          <w:rFonts w:ascii="PT Astra Serif" w:hAnsi="PT Astra Serif"/>
          <w:sz w:val="24"/>
          <w:szCs w:val="24"/>
        </w:rPr>
        <w:t xml:space="preserve">       №    </w:t>
      </w:r>
      <w:r w:rsidR="0097289A">
        <w:rPr>
          <w:rFonts w:ascii="PT Astra Serif" w:hAnsi="PT Astra Serif"/>
          <w:sz w:val="24"/>
          <w:szCs w:val="24"/>
        </w:rPr>
        <w:t>188-п</w:t>
      </w:r>
      <w:r>
        <w:rPr>
          <w:rFonts w:ascii="PT Astra Serif" w:hAnsi="PT Astra Serif"/>
          <w:sz w:val="24"/>
          <w:szCs w:val="24"/>
        </w:rPr>
        <w:t xml:space="preserve">  </w:t>
      </w:r>
    </w:p>
    <w:p w:rsidR="00F83560" w:rsidRDefault="00F83560" w:rsidP="00F835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F83560" w:rsidRDefault="00F83560" w:rsidP="00F835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F83560" w:rsidRPr="00E602C1" w:rsidRDefault="00F83560" w:rsidP="00F8356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602C1">
        <w:rPr>
          <w:rFonts w:ascii="PT Astra Serif" w:hAnsi="PT Astra Serif" w:cs="Times New Roman"/>
          <w:sz w:val="28"/>
          <w:szCs w:val="28"/>
        </w:rPr>
        <w:t xml:space="preserve">Методика </w:t>
      </w:r>
      <w:r w:rsidRPr="00E602C1">
        <w:rPr>
          <w:rFonts w:ascii="PT Astra Serif" w:hAnsi="PT Astra Serif"/>
          <w:sz w:val="28"/>
          <w:szCs w:val="28"/>
        </w:rPr>
        <w:t xml:space="preserve">определения нормативных затрат на оказание </w:t>
      </w:r>
      <w:r w:rsidR="00824C0F">
        <w:rPr>
          <w:rFonts w:ascii="PT Astra Serif" w:hAnsi="PT Astra Serif"/>
          <w:sz w:val="28"/>
          <w:szCs w:val="28"/>
        </w:rPr>
        <w:t>муниципальных</w:t>
      </w:r>
      <w:r w:rsidRPr="00E602C1">
        <w:rPr>
          <w:rFonts w:ascii="PT Astra Serif" w:hAnsi="PT Astra Serif"/>
          <w:sz w:val="28"/>
          <w:szCs w:val="28"/>
        </w:rPr>
        <w:t xml:space="preserve"> услуг (выполнение работ) </w:t>
      </w:r>
      <w:r w:rsidR="00824C0F">
        <w:rPr>
          <w:rFonts w:ascii="PT Astra Serif" w:hAnsi="PT Astra Serif"/>
          <w:sz w:val="28"/>
          <w:szCs w:val="28"/>
        </w:rPr>
        <w:t xml:space="preserve">муниципальными </w:t>
      </w:r>
      <w:r w:rsidRPr="00E602C1">
        <w:rPr>
          <w:rFonts w:ascii="PT Astra Serif" w:hAnsi="PT Astra Serif"/>
          <w:sz w:val="28"/>
          <w:szCs w:val="28"/>
        </w:rPr>
        <w:t xml:space="preserve">образовательными организациями в сфере дошкольного образования, применяемых при расчете объема субсидии на финансовое обеспечение выполнения </w:t>
      </w:r>
      <w:r w:rsidR="00824C0F">
        <w:rPr>
          <w:rFonts w:ascii="PT Astra Serif" w:hAnsi="PT Astra Serif"/>
          <w:sz w:val="28"/>
          <w:szCs w:val="28"/>
        </w:rPr>
        <w:t>муниципального</w:t>
      </w:r>
      <w:r w:rsidRPr="00E602C1">
        <w:rPr>
          <w:rFonts w:ascii="PT Astra Serif" w:hAnsi="PT Astra Serif"/>
          <w:sz w:val="28"/>
          <w:szCs w:val="28"/>
        </w:rPr>
        <w:t xml:space="preserve"> задания в образовательных организациях, реализующих программы дошкольного образования, </w:t>
      </w:r>
    </w:p>
    <w:p w:rsidR="00F83560" w:rsidRPr="00E602C1" w:rsidRDefault="00F83560" w:rsidP="00F8356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602C1">
        <w:rPr>
          <w:rFonts w:ascii="PT Astra Serif" w:hAnsi="PT Astra Serif"/>
          <w:sz w:val="28"/>
          <w:szCs w:val="28"/>
        </w:rPr>
        <w:t>в части оказания услуг по присмотру и уходу за детьми</w:t>
      </w:r>
    </w:p>
    <w:p w:rsidR="00F83560" w:rsidRPr="00E602C1" w:rsidRDefault="00F83560" w:rsidP="00F835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F83560" w:rsidRPr="00E602C1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E602C1">
        <w:rPr>
          <w:rFonts w:ascii="PT Astra Serif" w:hAnsi="PT Astra Serif" w:cs="Times New Roman"/>
          <w:sz w:val="28"/>
          <w:szCs w:val="28"/>
        </w:rPr>
        <w:t>I. Общие положения</w:t>
      </w:r>
    </w:p>
    <w:p w:rsidR="00F83560" w:rsidRPr="00E602C1" w:rsidRDefault="00F83560" w:rsidP="00F83560">
      <w:pPr>
        <w:pStyle w:val="ConsPlusNormal"/>
        <w:ind w:firstLine="567"/>
        <w:jc w:val="both"/>
        <w:rPr>
          <w:rFonts w:ascii="PT Astra Serif" w:hAnsi="PT Astra Serif"/>
          <w:szCs w:val="28"/>
        </w:rPr>
      </w:pPr>
    </w:p>
    <w:p w:rsidR="00F83560" w:rsidRPr="00E602C1" w:rsidRDefault="00F83560" w:rsidP="00F83560">
      <w:pPr>
        <w:pStyle w:val="ConsPlusNormal"/>
        <w:ind w:firstLine="567"/>
        <w:jc w:val="both"/>
        <w:rPr>
          <w:rFonts w:ascii="PT Astra Serif" w:hAnsi="PT Astra Serif"/>
          <w:szCs w:val="28"/>
        </w:rPr>
      </w:pPr>
      <w:r w:rsidRPr="00E602C1">
        <w:rPr>
          <w:rFonts w:ascii="PT Astra Serif" w:hAnsi="PT Astra Serif"/>
          <w:szCs w:val="28"/>
        </w:rPr>
        <w:t xml:space="preserve">1.1. </w:t>
      </w:r>
      <w:proofErr w:type="gramStart"/>
      <w:r w:rsidRPr="00E602C1">
        <w:rPr>
          <w:rFonts w:ascii="PT Astra Serif" w:hAnsi="PT Astra Serif"/>
          <w:szCs w:val="28"/>
        </w:rPr>
        <w:t xml:space="preserve">Методика определения нормативных затрат на оказание </w:t>
      </w:r>
      <w:r w:rsidR="00824C0F">
        <w:rPr>
          <w:rFonts w:ascii="PT Astra Serif" w:hAnsi="PT Astra Serif"/>
          <w:szCs w:val="28"/>
        </w:rPr>
        <w:t>муниципальных</w:t>
      </w:r>
      <w:r w:rsidRPr="00E602C1">
        <w:rPr>
          <w:rFonts w:ascii="PT Astra Serif" w:hAnsi="PT Astra Serif"/>
          <w:szCs w:val="28"/>
        </w:rPr>
        <w:t xml:space="preserve"> услуг (выполнение работ) </w:t>
      </w:r>
      <w:r w:rsidR="00824C0F">
        <w:rPr>
          <w:rFonts w:ascii="PT Astra Serif" w:hAnsi="PT Astra Serif"/>
          <w:szCs w:val="28"/>
        </w:rPr>
        <w:t xml:space="preserve">муниципальными </w:t>
      </w:r>
      <w:r w:rsidRPr="00E602C1">
        <w:rPr>
          <w:rFonts w:ascii="PT Astra Serif" w:hAnsi="PT Astra Serif"/>
          <w:szCs w:val="28"/>
        </w:rPr>
        <w:t xml:space="preserve">образовательными организациями в сфере дошкольного образования применяемых при расчете объема субсидии на финансовое обеспечение выполнения </w:t>
      </w:r>
      <w:r w:rsidR="00824C0F">
        <w:rPr>
          <w:rFonts w:ascii="PT Astra Serif" w:hAnsi="PT Astra Serif"/>
          <w:szCs w:val="28"/>
        </w:rPr>
        <w:t>муниципального</w:t>
      </w:r>
      <w:r w:rsidRPr="00E602C1">
        <w:rPr>
          <w:rFonts w:ascii="PT Astra Serif" w:hAnsi="PT Astra Serif"/>
          <w:szCs w:val="28"/>
        </w:rPr>
        <w:t xml:space="preserve"> задания</w:t>
      </w:r>
      <w:r w:rsidRPr="00E602C1">
        <w:rPr>
          <w:rFonts w:ascii="PT Astra Serif" w:hAnsi="PT Astra Serif"/>
          <w:b/>
          <w:bCs/>
          <w:szCs w:val="28"/>
        </w:rPr>
        <w:t xml:space="preserve"> </w:t>
      </w:r>
      <w:r w:rsidRPr="00E602C1">
        <w:rPr>
          <w:rFonts w:ascii="PT Astra Serif" w:hAnsi="PT Astra Serif"/>
          <w:szCs w:val="28"/>
        </w:rPr>
        <w:t>в образовательных организациях, реализующих программы дошкольного образования, в части оказания услуг по присмотру и уходу за детьми (далее – Методика) разработана в соответствии со статьей 69.2 и пунктом 1 статьи 78.1 Бюджетного кодекса</w:t>
      </w:r>
      <w:proofErr w:type="gramEnd"/>
      <w:r w:rsidRPr="00E602C1">
        <w:rPr>
          <w:rFonts w:ascii="PT Astra Serif" w:hAnsi="PT Astra Serif"/>
          <w:szCs w:val="28"/>
        </w:rPr>
        <w:t xml:space="preserve"> </w:t>
      </w:r>
      <w:proofErr w:type="gramStart"/>
      <w:r w:rsidRPr="00E602C1">
        <w:rPr>
          <w:rFonts w:ascii="PT Astra Serif" w:hAnsi="PT Astra Serif"/>
          <w:szCs w:val="28"/>
        </w:rPr>
        <w:t>Российской Федерации, приказом Министерства просвещения Российской Федерации от 22 сентября 2021 года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</w:t>
      </w:r>
      <w:proofErr w:type="gramEnd"/>
      <w:r w:rsidRPr="00E602C1">
        <w:rPr>
          <w:rFonts w:ascii="PT Astra Serif" w:hAnsi="PT Astra Serif"/>
          <w:szCs w:val="28"/>
        </w:rPr>
        <w:t xml:space="preserve"> </w:t>
      </w:r>
      <w:proofErr w:type="gramStart"/>
      <w:r w:rsidRPr="00E602C1">
        <w:rPr>
          <w:rFonts w:ascii="PT Astra Serif" w:hAnsi="PT Astra Serif"/>
          <w:szCs w:val="28"/>
        </w:rPr>
        <w:t>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учреждением».</w:t>
      </w:r>
      <w:proofErr w:type="gramEnd"/>
    </w:p>
    <w:p w:rsidR="00F83560" w:rsidRPr="003357DB" w:rsidRDefault="00F83560" w:rsidP="00F83560">
      <w:pPr>
        <w:pStyle w:val="ConsPlusNormal"/>
        <w:ind w:firstLine="567"/>
        <w:jc w:val="both"/>
        <w:rPr>
          <w:rFonts w:ascii="PT Astra Serif" w:hAnsi="PT Astra Serif"/>
          <w:szCs w:val="28"/>
        </w:rPr>
      </w:pPr>
      <w:r w:rsidRPr="00E602C1">
        <w:rPr>
          <w:rFonts w:ascii="PT Astra Serif" w:hAnsi="PT Astra Serif"/>
          <w:szCs w:val="28"/>
        </w:rPr>
        <w:t xml:space="preserve">1.2. </w:t>
      </w:r>
      <w:proofErr w:type="gramStart"/>
      <w:r w:rsidRPr="00E602C1">
        <w:rPr>
          <w:rFonts w:ascii="PT Astra Serif" w:hAnsi="PT Astra Serif"/>
          <w:szCs w:val="28"/>
        </w:rPr>
        <w:t xml:space="preserve">Определение нормативных затрат на оказание </w:t>
      </w:r>
      <w:r w:rsidR="00824C0F">
        <w:rPr>
          <w:rFonts w:ascii="PT Astra Serif" w:hAnsi="PT Astra Serif"/>
          <w:szCs w:val="28"/>
        </w:rPr>
        <w:t>муниципальных</w:t>
      </w:r>
      <w:r w:rsidRPr="00E602C1">
        <w:rPr>
          <w:rFonts w:ascii="PT Astra Serif" w:hAnsi="PT Astra Serif"/>
          <w:szCs w:val="28"/>
        </w:rPr>
        <w:t xml:space="preserve"> услуг (выполнение работ) </w:t>
      </w:r>
      <w:r w:rsidR="00824C0F">
        <w:rPr>
          <w:rFonts w:ascii="PT Astra Serif" w:hAnsi="PT Astra Serif"/>
          <w:szCs w:val="28"/>
        </w:rPr>
        <w:t xml:space="preserve">муниципальными </w:t>
      </w:r>
      <w:r w:rsidRPr="00E602C1">
        <w:rPr>
          <w:rFonts w:ascii="PT Astra Serif" w:hAnsi="PT Astra Serif"/>
          <w:szCs w:val="28"/>
        </w:rPr>
        <w:t>образовательными организациями в сфере дошкольного образования, применяемых при расчете объема субсидии на фин</w:t>
      </w:r>
      <w:r w:rsidR="009152BD">
        <w:rPr>
          <w:rFonts w:ascii="PT Astra Serif" w:hAnsi="PT Astra Serif"/>
          <w:szCs w:val="28"/>
        </w:rPr>
        <w:t xml:space="preserve">ансовое обеспечение выполнения </w:t>
      </w:r>
      <w:r w:rsidR="00824C0F">
        <w:rPr>
          <w:rFonts w:ascii="PT Astra Serif" w:hAnsi="PT Astra Serif"/>
          <w:szCs w:val="28"/>
        </w:rPr>
        <w:t>муниципального</w:t>
      </w:r>
      <w:r w:rsidRPr="00E602C1">
        <w:rPr>
          <w:rFonts w:ascii="PT Astra Serif" w:hAnsi="PT Astra Serif"/>
          <w:szCs w:val="28"/>
        </w:rPr>
        <w:t xml:space="preserve"> задания</w:t>
      </w:r>
      <w:r w:rsidRPr="00E602C1">
        <w:rPr>
          <w:rFonts w:ascii="PT Astra Serif" w:hAnsi="PT Astra Serif"/>
          <w:b/>
          <w:bCs/>
          <w:szCs w:val="28"/>
        </w:rPr>
        <w:t xml:space="preserve"> </w:t>
      </w:r>
      <w:r w:rsidRPr="00E602C1">
        <w:rPr>
          <w:rFonts w:ascii="PT Astra Serif" w:hAnsi="PT Astra Serif"/>
          <w:szCs w:val="28"/>
        </w:rPr>
        <w:t xml:space="preserve">в образовательных организациях, реализующих программы дошкольного образования, в части оказания услуг по присмотру и уходу за детьми (далее – нормативные затраты) определяются исходя из информации о единице </w:t>
      </w:r>
      <w:r w:rsidRPr="00E602C1">
        <w:rPr>
          <w:rFonts w:ascii="PT Astra Serif" w:hAnsi="PT Astra Serif"/>
          <w:szCs w:val="28"/>
        </w:rPr>
        <w:lastRenderedPageBreak/>
        <w:t xml:space="preserve">показателя, характеризующего объем </w:t>
      </w:r>
      <w:r w:rsidR="00824C0F">
        <w:rPr>
          <w:rFonts w:ascii="PT Astra Serif" w:hAnsi="PT Astra Serif"/>
          <w:szCs w:val="28"/>
        </w:rPr>
        <w:t>муниципальной</w:t>
      </w:r>
      <w:r w:rsidRPr="00E602C1">
        <w:rPr>
          <w:rFonts w:ascii="PT Astra Serif" w:hAnsi="PT Astra Serif"/>
          <w:szCs w:val="28"/>
        </w:rPr>
        <w:t xml:space="preserve"> услуги и</w:t>
      </w:r>
      <w:r w:rsidRPr="003357DB">
        <w:rPr>
          <w:rFonts w:ascii="PT Astra Serif" w:hAnsi="PT Astra Serif"/>
          <w:szCs w:val="28"/>
        </w:rPr>
        <w:t xml:space="preserve"> показателей</w:t>
      </w:r>
      <w:proofErr w:type="gramEnd"/>
      <w:r w:rsidRPr="003357DB">
        <w:rPr>
          <w:rFonts w:ascii="PT Astra Serif" w:hAnsi="PT Astra Serif"/>
          <w:szCs w:val="28"/>
        </w:rPr>
        <w:t xml:space="preserve">, </w:t>
      </w:r>
      <w:proofErr w:type="gramStart"/>
      <w:r w:rsidRPr="003357DB">
        <w:rPr>
          <w:rFonts w:ascii="PT Astra Serif" w:hAnsi="PT Astra Serif"/>
          <w:szCs w:val="28"/>
        </w:rPr>
        <w:t xml:space="preserve">отражающих содержание и (или) условия (формы) оказания </w:t>
      </w:r>
      <w:r w:rsidR="00824C0F">
        <w:rPr>
          <w:rFonts w:ascii="PT Astra Serif" w:hAnsi="PT Astra Serif"/>
          <w:szCs w:val="28"/>
        </w:rPr>
        <w:t>муниципальной</w:t>
      </w:r>
      <w:r w:rsidRPr="003357DB">
        <w:rPr>
          <w:rFonts w:ascii="PT Astra Serif" w:hAnsi="PT Astra Serif"/>
          <w:szCs w:val="28"/>
        </w:rPr>
        <w:t xml:space="preserve"> услуги, содержащейся в общероссийском базовом (отраслевом) перечне (классификаторе) государственных услуг и работ, утвержденном постановлением Правительства РФ от 30</w:t>
      </w:r>
      <w:r>
        <w:rPr>
          <w:rFonts w:ascii="PT Astra Serif" w:hAnsi="PT Astra Serif"/>
          <w:szCs w:val="28"/>
        </w:rPr>
        <w:t xml:space="preserve"> августа </w:t>
      </w:r>
      <w:r w:rsidRPr="003357DB">
        <w:rPr>
          <w:rFonts w:ascii="PT Astra Serif" w:hAnsi="PT Astra Serif"/>
          <w:szCs w:val="28"/>
        </w:rPr>
        <w:t>2017</w:t>
      </w:r>
      <w:r>
        <w:rPr>
          <w:rFonts w:ascii="PT Astra Serif" w:hAnsi="PT Astra Serif"/>
          <w:szCs w:val="28"/>
        </w:rPr>
        <w:t xml:space="preserve"> года</w:t>
      </w:r>
      <w:r w:rsidRPr="003357DB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br/>
      </w:r>
      <w:r w:rsidRPr="003357DB">
        <w:rPr>
          <w:rFonts w:ascii="PT Astra Serif" w:hAnsi="PT Astra Serif"/>
          <w:szCs w:val="28"/>
        </w:rPr>
        <w:t>№ 1043 «</w:t>
      </w:r>
      <w:r w:rsidRPr="006920C4">
        <w:rPr>
          <w:rFonts w:ascii="PT Astra Serif" w:hAnsi="PT Astra Serif"/>
          <w:szCs w:val="28"/>
        </w:rPr>
        <w:t>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</w:t>
      </w:r>
      <w:proofErr w:type="gramEnd"/>
      <w:r w:rsidRPr="006920C4">
        <w:rPr>
          <w:rFonts w:ascii="PT Astra Serif" w:hAnsi="PT Astra Serif"/>
          <w:szCs w:val="28"/>
        </w:rPr>
        <w:t xml:space="preserve">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</w:t>
      </w:r>
      <w:r>
        <w:rPr>
          <w:rFonts w:ascii="PT Astra Serif" w:hAnsi="PT Astra Serif"/>
          <w:szCs w:val="28"/>
        </w:rPr>
        <w:t>» (вместе с «</w:t>
      </w:r>
      <w:r w:rsidRPr="003357DB">
        <w:rPr>
          <w:rFonts w:ascii="PT Astra Serif" w:hAnsi="PT Astra Serif"/>
          <w:szCs w:val="28"/>
        </w:rPr>
        <w:t xml:space="preserve">Правилами формирования, ведения и утверждения общероссийских базовых (отраслевых) перечней (классификаторов) </w:t>
      </w:r>
      <w:r>
        <w:rPr>
          <w:rFonts w:ascii="PT Astra Serif" w:hAnsi="PT Astra Serif"/>
          <w:szCs w:val="28"/>
        </w:rPr>
        <w:t>муниципаль</w:t>
      </w:r>
      <w:r w:rsidRPr="003357DB">
        <w:rPr>
          <w:rFonts w:ascii="PT Astra Serif" w:hAnsi="PT Astra Serif"/>
          <w:szCs w:val="28"/>
        </w:rPr>
        <w:t>ных и государственных услуг, оказываемых физическим лицам</w:t>
      </w:r>
      <w:r>
        <w:rPr>
          <w:rFonts w:ascii="PT Astra Serif" w:hAnsi="PT Astra Serif"/>
          <w:szCs w:val="28"/>
        </w:rPr>
        <w:t>»</w:t>
      </w:r>
      <w:r w:rsidRPr="003357DB">
        <w:rPr>
          <w:rFonts w:ascii="PT Astra Serif" w:hAnsi="PT Astra Serif"/>
          <w:szCs w:val="28"/>
        </w:rPr>
        <w:t>).</w:t>
      </w:r>
    </w:p>
    <w:p w:rsidR="00824C0F" w:rsidRDefault="00F83560" w:rsidP="00824C0F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824C0F">
        <w:rPr>
          <w:rFonts w:ascii="PT Astra Serif" w:hAnsi="PT Astra Serif"/>
          <w:color w:val="000000"/>
          <w:sz w:val="28"/>
          <w:szCs w:val="28"/>
        </w:rPr>
        <w:t xml:space="preserve">Нормативные затраты, рассчитанные в соответствии с настоящей Методикой, не могут приводить к превышению объема бюджетных ассигнований, предусмотренных бюджетом на очередной финансовый год и на плановый период на финансовое обеспечение выполнения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муниципального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задания, для этого при необходимости применяют коэффициенты выравнивания, значения которых утверждаются приказом </w:t>
      </w:r>
      <w:r w:rsidR="00824C0F">
        <w:rPr>
          <w:rFonts w:ascii="PT Astra Serif" w:hAnsi="PT Astra Serif"/>
          <w:color w:val="000000"/>
          <w:sz w:val="28"/>
          <w:szCs w:val="28"/>
        </w:rPr>
        <w:t xml:space="preserve">Комитета по образованию администрации </w:t>
      </w:r>
      <w:proofErr w:type="spellStart"/>
      <w:r w:rsidR="00824C0F">
        <w:rPr>
          <w:rFonts w:ascii="PT Astra Serif" w:hAnsi="PT Astra Serif"/>
          <w:color w:val="000000"/>
          <w:sz w:val="28"/>
          <w:szCs w:val="28"/>
        </w:rPr>
        <w:t>Балашовского</w:t>
      </w:r>
      <w:proofErr w:type="spellEnd"/>
      <w:r w:rsidR="00824C0F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(далее – </w:t>
      </w:r>
      <w:r w:rsidR="00824C0F">
        <w:rPr>
          <w:rFonts w:ascii="PT Astra Serif" w:hAnsi="PT Astra Serif"/>
          <w:color w:val="000000"/>
          <w:sz w:val="28"/>
          <w:szCs w:val="28"/>
        </w:rPr>
        <w:t>Комитет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). </w:t>
      </w:r>
      <w:proofErr w:type="gramEnd"/>
    </w:p>
    <w:p w:rsidR="00F83560" w:rsidRPr="00824C0F" w:rsidRDefault="00F83560" w:rsidP="00824C0F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1.4. Нормативные затраты определяются на основе базового норматива затрат на оказание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(далее – базовый объем финансового обеспечения), территориального и отраслевого корректирующего коэффициента к базовому объему финансового обеспечения, который утверждается приказом </w:t>
      </w:r>
      <w:r w:rsidR="00824C0F">
        <w:rPr>
          <w:rFonts w:ascii="PT Astra Serif" w:hAnsi="PT Astra Serif"/>
          <w:color w:val="000000"/>
          <w:sz w:val="28"/>
          <w:szCs w:val="28"/>
        </w:rPr>
        <w:t>Комитета</w:t>
      </w:r>
      <w:r w:rsidRPr="00824C0F">
        <w:rPr>
          <w:rFonts w:ascii="PT Astra Serif" w:hAnsi="PT Astra Serif"/>
          <w:color w:val="000000"/>
          <w:sz w:val="28"/>
          <w:szCs w:val="28"/>
        </w:rPr>
        <w:t>.</w:t>
      </w:r>
    </w:p>
    <w:p w:rsidR="009152BD" w:rsidRDefault="00F83560" w:rsidP="009152BD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>Базовые объемы финансового обеспечения на услугу едины для всех однотипных услуг вне зависимости от типа и вида образовательных организаций.</w:t>
      </w:r>
    </w:p>
    <w:p w:rsidR="00F83560" w:rsidRPr="00824C0F" w:rsidRDefault="00F83560" w:rsidP="009152BD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1.5. Расчет базового объема финансового обеспечения на оказание </w:t>
      </w:r>
      <w:proofErr w:type="gramStart"/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по присмотру и уходу за детьми для общеобразовательных и дошкольных образовательных учреждений, реализующих программы дошкольного образования, производится путем использования статистических данных о стоимости продуктов питания за период с </w:t>
      </w:r>
      <w:r w:rsidR="00824C0F">
        <w:rPr>
          <w:rFonts w:ascii="PT Astra Serif" w:hAnsi="PT Astra Serif"/>
          <w:color w:val="000000"/>
          <w:sz w:val="28"/>
          <w:szCs w:val="28"/>
        </w:rPr>
        <w:t>октября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предыдущего года по </w:t>
      </w:r>
      <w:r w:rsidR="00824C0F">
        <w:rPr>
          <w:rFonts w:ascii="PT Astra Serif" w:hAnsi="PT Astra Serif"/>
          <w:color w:val="000000"/>
          <w:sz w:val="28"/>
          <w:szCs w:val="28"/>
        </w:rPr>
        <w:t>октябрь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текущего года и минимального перечня товаров и средств, используемых для санитарно – гигиенического обслуживания и соблюдения режима дня. </w:t>
      </w:r>
      <w:proofErr w:type="gramEnd"/>
    </w:p>
    <w:p w:rsidR="00F83560" w:rsidRPr="00824C0F" w:rsidRDefault="00F83560" w:rsidP="00824C0F">
      <w:pPr>
        <w:shd w:val="clear" w:color="auto" w:fill="FFFFFF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lastRenderedPageBreak/>
        <w:t xml:space="preserve">1.6. Изменение базовых объемов финансового обеспечения на оказание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производится ежегодно, в том числе путем индексации с применением индексов-дефляторов. 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24C0F">
        <w:rPr>
          <w:rFonts w:ascii="PT Astra Serif" w:hAnsi="PT Astra Serif" w:cs="Times New Roman"/>
          <w:sz w:val="28"/>
          <w:szCs w:val="28"/>
        </w:rPr>
        <w:t>I</w:t>
      </w:r>
      <w:proofErr w:type="spellStart"/>
      <w:r w:rsidRPr="00824C0F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r w:rsidRPr="00824C0F">
        <w:rPr>
          <w:rFonts w:ascii="PT Astra Serif" w:hAnsi="PT Astra Serif" w:cs="Times New Roman"/>
          <w:sz w:val="28"/>
          <w:szCs w:val="28"/>
        </w:rPr>
        <w:t xml:space="preserve">. Методика расчета нормативных затрат </w:t>
      </w: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F83560" w:rsidRPr="00824C0F" w:rsidRDefault="00F83560" w:rsidP="005C107D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2.1. Нормативные затраты на оказание </w:t>
      </w:r>
      <w:proofErr w:type="spellStart"/>
      <w:r w:rsidRPr="00824C0F">
        <w:rPr>
          <w:rFonts w:ascii="PT Astra Serif" w:hAnsi="PT Astra Serif"/>
          <w:color w:val="000000"/>
          <w:sz w:val="28"/>
          <w:szCs w:val="28"/>
        </w:rPr>
        <w:t>i-й</w:t>
      </w:r>
      <w:proofErr w:type="spellEnd"/>
      <w:r w:rsidRPr="00824C0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(</w:t>
      </w:r>
      <w:proofErr w:type="spellStart"/>
      <w:r w:rsidRPr="00824C0F">
        <w:rPr>
          <w:rFonts w:ascii="PT Astra Serif" w:hAnsi="PT Astra Serif"/>
          <w:sz w:val="28"/>
          <w:szCs w:val="28"/>
        </w:rPr>
        <w:t>N</w:t>
      </w:r>
      <w:r w:rsidRPr="00824C0F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824C0F">
        <w:rPr>
          <w:rFonts w:ascii="PT Astra Serif" w:hAnsi="PT Astra Serif"/>
          <w:sz w:val="28"/>
          <w:szCs w:val="28"/>
        </w:rPr>
        <w:t xml:space="preserve">) (далее – </w:t>
      </w:r>
      <w:r w:rsidR="00824C0F">
        <w:rPr>
          <w:rFonts w:ascii="PT Astra Serif" w:hAnsi="PT Astra Serif"/>
          <w:sz w:val="28"/>
          <w:szCs w:val="28"/>
        </w:rPr>
        <w:t>муниципальная</w:t>
      </w:r>
      <w:r w:rsidRPr="00824C0F">
        <w:rPr>
          <w:rFonts w:ascii="PT Astra Serif" w:hAnsi="PT Astra Serif"/>
          <w:sz w:val="28"/>
          <w:szCs w:val="28"/>
        </w:rPr>
        <w:t xml:space="preserve"> услуга)</w:t>
      </w:r>
      <w:r w:rsidRPr="00824C0F">
        <w:rPr>
          <w:rFonts w:ascii="PT Astra Serif" w:hAnsi="PT Astra Serif"/>
          <w:color w:val="000000"/>
          <w:sz w:val="28"/>
          <w:szCs w:val="28"/>
        </w:rPr>
        <w:t>, оказываемой образовательной организацией, рассчитывается по следующей формуле:</w:t>
      </w:r>
    </w:p>
    <w:p w:rsidR="00F83560" w:rsidRPr="00824C0F" w:rsidRDefault="00F83560" w:rsidP="005C107D">
      <w:pPr>
        <w:ind w:left="2160" w:firstLine="720"/>
        <w:rPr>
          <w:rFonts w:ascii="PT Astra Serif" w:hAnsi="PT Astra Serif"/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PT Astra Serif" w:cs="Calibri"/>
            <w:sz w:val="28"/>
            <w:szCs w:val="28"/>
          </w:rPr>
          <m:t>N</m:t>
        </m:r>
        <m:r>
          <m:rPr>
            <m:sty m:val="p"/>
          </m:rPr>
          <w:rPr>
            <w:rFonts w:ascii="PT Astra Serif" w:hAnsi="Cambria Math" w:cs="Calibri"/>
            <w:sz w:val="28"/>
            <w:szCs w:val="28"/>
          </w:rPr>
          <m:t>ᵢ</m:t>
        </m:r>
        <m:r>
          <w:rPr>
            <w:rFonts w:ascii="Cambria Math" w:hAnsi="PT Astra Serif" w:cs="Calibri"/>
            <w:sz w:val="28"/>
            <w:szCs w:val="28"/>
          </w:rPr>
          <m:t>=</m:t>
        </m:r>
        <m:r>
          <m:rPr>
            <m:sty m:val="p"/>
          </m:rPr>
          <w:rPr>
            <w:rFonts w:ascii="Cambria Math" w:hAnsi="PT Astra Serif" w:cs="Calibri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PT Astra Serif"/>
                <w:i/>
                <w:kern w:val="2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PT Astra Serif" w:hAnsi="Cambria Math" w:cs="Calibri"/>
                <w:sz w:val="28"/>
                <w:szCs w:val="28"/>
              </w:rPr>
              <m:t>ᵢ</m:t>
            </m:r>
          </m:sub>
          <m:sup>
            <m:r>
              <w:rPr>
                <w:rFonts w:ascii="PT Astra Serif" w:hAnsi="PT Astra Serif"/>
                <w:sz w:val="28"/>
                <w:szCs w:val="28"/>
              </w:rPr>
              <m:t>баз</m:t>
            </m:r>
          </m:sup>
        </m:sSubSup>
        <m:r>
          <w:rPr>
            <w:rFonts w:ascii="Cambria Math" w:hAnsi="PT Astra Serif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w:rPr>
                <w:rFonts w:ascii="PT Astra Serif" w:hAnsi="PT Astra Serif"/>
                <w:sz w:val="28"/>
                <w:szCs w:val="28"/>
              </w:rPr>
              <m:t>х</m:t>
            </m:r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w:rPr>
                <w:rFonts w:ascii="PT Astra Serif" w:hAnsi="PT Astra Serif"/>
                <w:sz w:val="28"/>
                <w:szCs w:val="28"/>
              </w:rPr>
              <m:t>тер</m:t>
            </m:r>
          </m:sub>
        </m:sSub>
        <m:r>
          <w:rPr>
            <w:rFonts w:ascii="Cambria Math" w:hAnsi="PT Astra Serif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w:rPr>
                <w:rFonts w:ascii="PT Astra Serif" w:hAnsi="PT Astra Serif"/>
                <w:sz w:val="28"/>
                <w:szCs w:val="28"/>
              </w:rPr>
              <m:t>х</m:t>
            </m:r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w:rPr>
                <w:rFonts w:ascii="PT Astra Serif" w:hAnsi="PT Astra Serif"/>
                <w:sz w:val="28"/>
                <w:szCs w:val="28"/>
              </w:rPr>
              <m:t>отр</m:t>
            </m:r>
          </m:sub>
        </m:sSub>
      </m:oMath>
      <w:r w:rsidRPr="00824C0F">
        <w:rPr>
          <w:rFonts w:ascii="PT Astra Serif" w:hAnsi="PT Astra Serif"/>
          <w:sz w:val="28"/>
          <w:szCs w:val="28"/>
        </w:rPr>
        <w:t>, где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9575" cy="333375"/>
            <wp:effectExtent l="0" t="0" r="0" b="0"/>
            <wp:docPr id="3" name="Рисунок 2" descr="base_14_260481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4_260481_327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– базовый объем финансового обеспечения на оказание </w:t>
      </w:r>
      <w:r w:rsidR="000E0B43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Pr="00824C0F">
        <w:rPr>
          <w:rFonts w:ascii="PT Astra Serif" w:hAnsi="PT Astra Serif"/>
          <w:color w:val="000000"/>
          <w:sz w:val="28"/>
          <w:szCs w:val="28"/>
        </w:rPr>
        <w:t>услуги;</w:t>
      </w:r>
    </w:p>
    <w:p w:rsidR="00F83560" w:rsidRPr="00824C0F" w:rsidRDefault="00C46DE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w:rPr>
                <w:rFonts w:ascii="PT Astra Serif" w:hAnsi="PT Astra Serif"/>
                <w:sz w:val="28"/>
                <w:szCs w:val="28"/>
              </w:rPr>
              <m:t>тер</m:t>
            </m:r>
          </m:sub>
        </m:sSub>
      </m:oMath>
      <w:r w:rsidR="00F83560" w:rsidRPr="00824C0F">
        <w:rPr>
          <w:rFonts w:ascii="PT Astra Serif" w:hAnsi="PT Astra Serif"/>
          <w:color w:val="000000"/>
          <w:sz w:val="28"/>
          <w:szCs w:val="28"/>
        </w:rPr>
        <w:t xml:space="preserve"> – территориальный корректирующий коэффициент к базовому объему финансового обеспечения на оказание государственной услуги </w:t>
      </w:r>
      <w:r w:rsidR="00F83560" w:rsidRPr="00824C0F">
        <w:rPr>
          <w:rFonts w:ascii="PT Astra Serif" w:hAnsi="PT Astra Serif"/>
          <w:color w:val="000000"/>
          <w:sz w:val="28"/>
          <w:szCs w:val="28"/>
        </w:rPr>
        <w:br/>
        <w:t>(на территории Саратовской области равен единице);</w:t>
      </w:r>
      <w:r w:rsidR="00F83560" w:rsidRPr="00824C0F">
        <w:rPr>
          <w:rFonts w:ascii="PT Astra Serif" w:hAnsi="PT Astra Serif"/>
          <w:sz w:val="28"/>
          <w:szCs w:val="28"/>
        </w:rPr>
        <w:t xml:space="preserve"> 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9575" cy="333375"/>
            <wp:effectExtent l="19050" t="0" r="9525" b="0"/>
            <wp:docPr id="6" name="Рисунок 3" descr="base_14_260481_3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4_260481_327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– отраслевой корректирующий коэффициент к базовому объему финансового обеспечения на оказание государственной услуги </w:t>
      </w:r>
      <w:r w:rsidRPr="00824C0F">
        <w:rPr>
          <w:rFonts w:ascii="PT Astra Serif" w:hAnsi="PT Astra Serif"/>
          <w:color w:val="000000"/>
          <w:sz w:val="28"/>
          <w:szCs w:val="28"/>
        </w:rPr>
        <w:br/>
        <w:t xml:space="preserve">(при отсутствии значения принимается </w:t>
      </w:r>
      <w:proofErr w:type="gramStart"/>
      <w:r w:rsidRPr="00824C0F">
        <w:rPr>
          <w:rFonts w:ascii="PT Astra Serif" w:hAnsi="PT Astra Serif"/>
          <w:color w:val="000000"/>
          <w:sz w:val="28"/>
          <w:szCs w:val="28"/>
        </w:rPr>
        <w:t>равным</w:t>
      </w:r>
      <w:proofErr w:type="gramEnd"/>
      <w:r w:rsidRPr="00824C0F">
        <w:rPr>
          <w:rFonts w:ascii="PT Astra Serif" w:hAnsi="PT Astra Serif"/>
          <w:color w:val="000000"/>
          <w:sz w:val="28"/>
          <w:szCs w:val="28"/>
        </w:rPr>
        <w:t xml:space="preserve"> единице);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Базовый объем финансового обеспечения на оказание </w:t>
      </w:r>
      <w:r w:rsidR="000E0B43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услуги </w:t>
      </w: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8625" cy="247650"/>
            <wp:effectExtent l="19050" t="0" r="0" b="0"/>
            <wp:docPr id="7" name="Рисунок 5" descr="base_14_260481_3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4_260481_327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рассчитывается по формуле:</w:t>
      </w:r>
    </w:p>
    <w:p w:rsidR="00F83560" w:rsidRPr="00824C0F" w:rsidRDefault="00F83560" w:rsidP="00F83560">
      <w:pPr>
        <w:shd w:val="clear" w:color="auto" w:fill="FFFFFF"/>
        <w:jc w:val="center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86000" cy="333375"/>
            <wp:effectExtent l="0" t="0" r="0" b="0"/>
            <wp:docPr id="8" name="Рисунок 6" descr="base_14_260481_3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4_260481_327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90550" cy="333375"/>
            <wp:effectExtent l="0" t="0" r="0" b="0"/>
            <wp:docPr id="9" name="Рисунок 7" descr="base_14_260481_3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4_260481_3277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 – базовый объем финансового обеспечения, непосредственно связанный с оказанием </w:t>
      </w:r>
      <w:r w:rsidR="000E0B43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услуги;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76250" cy="333375"/>
            <wp:effectExtent l="0" t="0" r="0" b="0"/>
            <wp:docPr id="10" name="Рисунок 8" descr="base_14_260481_3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4_260481_3277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 – базовый объем финансового обеспечения на общехозяйственные нужды на оказание </w:t>
      </w:r>
      <w:r w:rsidR="000E0B43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услуги.</w:t>
      </w:r>
      <w:bookmarkStart w:id="0" w:name="_Hlk167981492"/>
    </w:p>
    <w:bookmarkEnd w:id="0"/>
    <w:p w:rsidR="00F83560" w:rsidRPr="00824C0F" w:rsidRDefault="00F83560" w:rsidP="00F83560">
      <w:pPr>
        <w:pStyle w:val="ConsPlusNormal"/>
        <w:spacing w:before="200"/>
        <w:ind w:firstLine="540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24C0F">
        <w:rPr>
          <w:rFonts w:ascii="PT Astra Serif" w:hAnsi="PT Astra Serif" w:cs="Times New Roman"/>
          <w:sz w:val="28"/>
          <w:szCs w:val="28"/>
        </w:rPr>
        <w:t>I</w:t>
      </w:r>
      <w:proofErr w:type="spellStart"/>
      <w:r w:rsidRPr="00824C0F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824C0F">
        <w:rPr>
          <w:rFonts w:ascii="PT Astra Serif" w:hAnsi="PT Astra Serif" w:cs="Times New Roman"/>
          <w:sz w:val="28"/>
          <w:szCs w:val="28"/>
        </w:rPr>
        <w:t>I</w:t>
      </w:r>
      <w:proofErr w:type="spellEnd"/>
      <w:r w:rsidRPr="00824C0F">
        <w:rPr>
          <w:rFonts w:ascii="PT Astra Serif" w:hAnsi="PT Astra Serif" w:cs="Times New Roman"/>
          <w:sz w:val="28"/>
          <w:szCs w:val="28"/>
        </w:rPr>
        <w:t xml:space="preserve">. Методика расчета значений составляющих базовых объемов финансового обеспечения на оказание </w:t>
      </w:r>
      <w:r w:rsidR="000E0B43">
        <w:rPr>
          <w:rFonts w:ascii="PT Astra Serif" w:hAnsi="PT Astra Serif" w:cs="Times New Roman"/>
          <w:sz w:val="28"/>
          <w:szCs w:val="28"/>
        </w:rPr>
        <w:t>муниципальных</w:t>
      </w:r>
      <w:r w:rsidRPr="00824C0F">
        <w:rPr>
          <w:rFonts w:ascii="PT Astra Serif" w:hAnsi="PT Astra Serif" w:cs="Times New Roman"/>
          <w:sz w:val="28"/>
          <w:szCs w:val="28"/>
        </w:rPr>
        <w:t xml:space="preserve"> услуг</w:t>
      </w:r>
    </w:p>
    <w:p w:rsidR="00F83560" w:rsidRPr="00824C0F" w:rsidRDefault="00F83560" w:rsidP="00F83560">
      <w:pPr>
        <w:pStyle w:val="ConsPlusNormal"/>
        <w:ind w:firstLine="540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3.1. Расчет значений составляющих базовых объемов финансового обеспечения на оказание </w:t>
      </w:r>
      <w:r w:rsidR="000E0B43">
        <w:rPr>
          <w:rFonts w:ascii="PT Astra Serif" w:hAnsi="PT Astra Serif"/>
          <w:szCs w:val="28"/>
        </w:rPr>
        <w:t>муниципальных</w:t>
      </w:r>
      <w:r w:rsidRPr="00824C0F">
        <w:rPr>
          <w:rFonts w:ascii="PT Astra Serif" w:hAnsi="PT Astra Serif"/>
          <w:szCs w:val="28"/>
        </w:rPr>
        <w:t xml:space="preserve"> услуг осуществляется с учетом натуральных показателей материальных и технических ресурсов, </w:t>
      </w:r>
      <w:r w:rsidRPr="00824C0F">
        <w:rPr>
          <w:rFonts w:ascii="PT Astra Serif" w:hAnsi="PT Astra Serif"/>
          <w:szCs w:val="28"/>
        </w:rPr>
        <w:lastRenderedPageBreak/>
        <w:t xml:space="preserve">используемых для оказания </w:t>
      </w:r>
      <w:r w:rsidR="000E0B43">
        <w:rPr>
          <w:rFonts w:ascii="PT Astra Serif" w:hAnsi="PT Astra Serif"/>
          <w:szCs w:val="28"/>
        </w:rPr>
        <w:t>муниципальных</w:t>
      </w:r>
      <w:r w:rsidRPr="00824C0F">
        <w:rPr>
          <w:rFonts w:ascii="PT Astra Serif" w:hAnsi="PT Astra Serif"/>
          <w:szCs w:val="28"/>
        </w:rPr>
        <w:t xml:space="preserve"> услуги. 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3.2. Значения натуральных показателей ресурсов устанавливаются нормативными правовыми актами Российской Федерации, нормативно правовыми актами Саратовской области, государственными правовыми актами, а также межгосударственными, национальными (государственными) стандартами Российской Федерации, санитарными нормами и правилами оказания </w:t>
      </w:r>
      <w:r w:rsidR="000E0B43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услуги.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3.3. В случае отсутствия нормативов использования ресурсов, значения натуральных показателей ресурсов при расчете затрат определяются на основании анализа показателей фактического использования материальных, технических ресурсов учреждениями, оказывающими </w:t>
      </w:r>
      <w:r w:rsidR="000E0B43">
        <w:rPr>
          <w:rFonts w:ascii="PT Astra Serif" w:hAnsi="PT Astra Serif"/>
          <w:szCs w:val="28"/>
        </w:rPr>
        <w:t>муниципальные</w:t>
      </w:r>
      <w:r w:rsidRPr="00824C0F">
        <w:rPr>
          <w:rFonts w:ascii="PT Astra Serif" w:hAnsi="PT Astra Serif"/>
          <w:szCs w:val="28"/>
        </w:rPr>
        <w:t xml:space="preserve"> услуги. В качестве значения натурального показателя ресурсов принимается либо медианное значение количества соответствующего ресурса в расчете на единицу оказания </w:t>
      </w:r>
      <w:r w:rsidR="000E0B43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 (медианный метод), либо усредненный показатель деятельности учреждений, оказывающих соответствующие </w:t>
      </w:r>
      <w:r w:rsidR="000E0B43">
        <w:rPr>
          <w:rFonts w:ascii="PT Astra Serif" w:hAnsi="PT Astra Serif"/>
          <w:szCs w:val="28"/>
        </w:rPr>
        <w:t xml:space="preserve">муниципальные </w:t>
      </w:r>
      <w:r w:rsidRPr="00824C0F">
        <w:rPr>
          <w:rFonts w:ascii="PT Astra Serif" w:hAnsi="PT Astra Serif"/>
          <w:szCs w:val="28"/>
        </w:rPr>
        <w:t xml:space="preserve"> услуги.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>3.4. При расчете значений составляющих базовых объемов финансового обеспечения применяются стоимостные показатели материальных, технических ресурсов, значения которых определяются с учетом средних значений цен на товары и услуги по данным официального статистического наблюдения или, при отсутствии таковых, как средние значения по результатам анализа рыночных цен.</w:t>
      </w:r>
    </w:p>
    <w:p w:rsidR="00F83560" w:rsidRPr="00824C0F" w:rsidRDefault="00F83560" w:rsidP="00F83560">
      <w:pPr>
        <w:pStyle w:val="ConsPlusNormal"/>
        <w:ind w:firstLine="539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3.5. Базовый объем финансового обеспечения, непосредственно связанный с </w:t>
      </w:r>
      <w:bookmarkStart w:id="1" w:name="_Hlk168476832"/>
      <w:r w:rsidRPr="00824C0F">
        <w:rPr>
          <w:rFonts w:ascii="PT Astra Serif" w:hAnsi="PT Astra Serif"/>
          <w:szCs w:val="28"/>
        </w:rPr>
        <w:t xml:space="preserve">оказанием </w:t>
      </w:r>
      <w:r w:rsidR="00761DCE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</w:t>
      </w:r>
      <w:bookmarkEnd w:id="1"/>
      <w:r w:rsidRPr="00824C0F">
        <w:rPr>
          <w:rFonts w:ascii="PT Astra Serif" w:hAnsi="PT Astra Serif"/>
          <w:szCs w:val="28"/>
        </w:rPr>
        <w:t xml:space="preserve"> </w:t>
      </w:r>
      <w:r w:rsidRPr="00824C0F">
        <w:rPr>
          <w:rFonts w:ascii="PT Astra Serif" w:hAnsi="PT Astra Serif"/>
          <w:noProof/>
          <w:position w:val="-12"/>
          <w:szCs w:val="28"/>
        </w:rPr>
        <w:drawing>
          <wp:inline distT="0" distB="0" distL="0" distR="0">
            <wp:extent cx="762000" cy="333375"/>
            <wp:effectExtent l="0" t="0" r="0" b="0"/>
            <wp:docPr id="11" name="Рисунок 11" descr="base_14_260481_3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4_260481_3277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>, рассчитывается по следующей формуле:</w:t>
      </w:r>
    </w:p>
    <w:p w:rsidR="00F83560" w:rsidRPr="00824C0F" w:rsidRDefault="00C46DE0" w:rsidP="00F83560">
      <w:pPr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 w:cs="Calibri"/>
                <w:i/>
                <w:kern w:val="2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PT Astra Serif" w:hAnsi="Cambria Math" w:cs="Calibri"/>
                <w:sz w:val="28"/>
                <w:szCs w:val="28"/>
              </w:rPr>
              <m:t>ᵢ</m:t>
            </m:r>
          </m:sub>
          <m:sup>
            <m:r>
              <w:rPr>
                <w:rFonts w:ascii="PT Astra Serif" w:hAnsi="PT Astra Serif" w:cs="Calibri"/>
                <w:sz w:val="28"/>
                <w:szCs w:val="28"/>
              </w:rPr>
              <m:t>Непоср</m:t>
            </m:r>
          </m:sup>
        </m:sSubSup>
      </m:oMath>
      <w:r w:rsidR="00F83560" w:rsidRPr="00824C0F">
        <w:rPr>
          <w:rFonts w:ascii="PT Astra Serif" w:hAnsi="PT Astra Serif"/>
          <w:b/>
          <w:bCs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PT Astra Serif" w:cs="Calibri"/>
                <w:i/>
                <w:kern w:val="2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PT Astra Serif" w:hAnsi="Cambria Math" w:cs="Calibri"/>
                <w:sz w:val="28"/>
                <w:szCs w:val="28"/>
              </w:rPr>
              <m:t>ᵢ</m:t>
            </m:r>
          </m:sub>
          <m:sup>
            <m:r>
              <w:rPr>
                <w:rFonts w:ascii="PT Astra Serif" w:hAnsi="PT Astra Serif" w:cs="Calibri"/>
                <w:sz w:val="28"/>
                <w:szCs w:val="28"/>
              </w:rPr>
              <m:t>МЗ</m:t>
            </m:r>
            <m:r>
              <w:rPr>
                <w:rFonts w:ascii="Cambria Math" w:hAnsi="PT Astra Serif" w:cs="Calibri"/>
                <w:sz w:val="28"/>
                <w:szCs w:val="28"/>
              </w:rPr>
              <m:t>1</m:t>
            </m:r>
          </m:sup>
        </m:sSubSup>
      </m:oMath>
      <w:r w:rsidR="00F83560" w:rsidRPr="00824C0F">
        <w:rPr>
          <w:rFonts w:ascii="PT Astra Serif" w:hAnsi="PT Astra Serif"/>
          <w:b/>
          <w:bCs/>
          <w:sz w:val="28"/>
          <w:szCs w:val="28"/>
        </w:rPr>
        <w:t xml:space="preserve"> </w:t>
      </w:r>
      <m:oMath>
        <m:r>
          <w:rPr>
            <w:rFonts w:ascii="Cambria Math" w:hAnsi="PT Astra Serif" w:cs="Calibri"/>
            <w:sz w:val="28"/>
            <w:szCs w:val="28"/>
          </w:rPr>
          <m:t xml:space="preserve">, </m:t>
        </m:r>
        <m:r>
          <w:rPr>
            <w:rFonts w:ascii="PT Astra Serif" w:hAnsi="PT Astra Serif" w:cs="Calibri"/>
            <w:sz w:val="28"/>
            <w:szCs w:val="28"/>
          </w:rPr>
          <m:t>где</m:t>
        </m:r>
      </m:oMath>
    </w:p>
    <w:p w:rsidR="00F83560" w:rsidRPr="00824C0F" w:rsidRDefault="00C46DE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m:oMath>
        <m:sSubSup>
          <m:sSubSupPr>
            <m:ctrlPr>
              <w:rPr>
                <w:rFonts w:ascii="Cambria Math" w:hAnsi="PT Astra Serif" w:cs="Calibri"/>
                <w:i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Cs w:val="28"/>
              </w:rPr>
              <m:t>ᵢ</m:t>
            </m:r>
          </m:sub>
          <m:sup>
            <m:r>
              <w:rPr>
                <w:rFonts w:ascii="PT Astra Serif" w:hAnsi="PT Astra Serif" w:cs="Calibri"/>
                <w:szCs w:val="28"/>
              </w:rPr>
              <m:t>МЗ</m:t>
            </m:r>
            <m:r>
              <w:rPr>
                <w:rFonts w:ascii="Cambria Math" w:hAnsi="PT Astra Serif" w:cs="Calibri"/>
                <w:szCs w:val="28"/>
              </w:rPr>
              <m:t>1</m:t>
            </m:r>
          </m:sup>
        </m:sSubSup>
      </m:oMath>
      <w:r w:rsidR="00F83560" w:rsidRPr="00824C0F">
        <w:rPr>
          <w:rFonts w:ascii="PT Astra Serif" w:hAnsi="PT Astra Serif"/>
          <w:szCs w:val="28"/>
        </w:rPr>
        <w:t xml:space="preserve"> - затраты на приобретение материальных запасов и движимого имущества (</w:t>
      </w:r>
      <w:r w:rsidR="00761DCE">
        <w:rPr>
          <w:rFonts w:ascii="PT Astra Serif" w:hAnsi="PT Astra Serif"/>
          <w:szCs w:val="28"/>
        </w:rPr>
        <w:t>основ</w:t>
      </w:r>
      <w:r w:rsidR="00FC748C">
        <w:rPr>
          <w:rFonts w:ascii="PT Astra Serif" w:hAnsi="PT Astra Serif"/>
          <w:szCs w:val="28"/>
        </w:rPr>
        <w:t xml:space="preserve">ных средств и </w:t>
      </w:r>
      <w:r w:rsidR="00F83560" w:rsidRPr="00824C0F">
        <w:rPr>
          <w:rFonts w:ascii="PT Astra Serif" w:hAnsi="PT Astra Serif"/>
          <w:szCs w:val="28"/>
        </w:rPr>
        <w:t xml:space="preserve">нематериальных активов), используемых в процессе </w:t>
      </w:r>
      <w:r w:rsidR="00FC748C">
        <w:rPr>
          <w:rFonts w:ascii="PT Astra Serif" w:hAnsi="PT Astra Serif"/>
          <w:szCs w:val="28"/>
        </w:rPr>
        <w:t>оказания</w:t>
      </w:r>
      <w:r w:rsidR="00F83560" w:rsidRPr="00824C0F">
        <w:rPr>
          <w:rFonts w:ascii="PT Astra Serif" w:hAnsi="PT Astra Serif"/>
          <w:szCs w:val="28"/>
        </w:rPr>
        <w:t xml:space="preserve"> </w:t>
      </w:r>
      <w:r w:rsidR="00761DCE">
        <w:rPr>
          <w:rFonts w:ascii="PT Astra Serif" w:hAnsi="PT Astra Serif"/>
          <w:szCs w:val="28"/>
        </w:rPr>
        <w:t>муниципальной</w:t>
      </w:r>
      <w:r w:rsidR="00F83560" w:rsidRPr="00824C0F">
        <w:rPr>
          <w:rFonts w:ascii="PT Astra Serif" w:hAnsi="PT Astra Serif"/>
          <w:szCs w:val="28"/>
        </w:rPr>
        <w:t xml:space="preserve"> услуги, с учетом срока полезного использования определяются на основании типового перечня материальных запасов и движимого имущества. </w:t>
      </w:r>
    </w:p>
    <w:p w:rsidR="00F83560" w:rsidRPr="00824C0F" w:rsidRDefault="00F83560" w:rsidP="00FC748C">
      <w:pPr>
        <w:shd w:val="clear" w:color="auto" w:fill="FFFFFF"/>
        <w:spacing w:after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824C0F">
        <w:rPr>
          <w:rFonts w:ascii="PT Astra Serif" w:hAnsi="PT Astra Serif"/>
          <w:sz w:val="28"/>
          <w:szCs w:val="28"/>
        </w:rPr>
        <w:t xml:space="preserve">В образовательных учреждениях, реализующих программу дошкольного образования типовой перечень материальных запасов, в том числе минимального суточного набора продуктов питания потребляемого (используемого) в процессе оказания </w:t>
      </w:r>
      <w:r w:rsidR="00FC748C">
        <w:rPr>
          <w:rFonts w:ascii="PT Astra Serif" w:hAnsi="PT Astra Serif"/>
          <w:sz w:val="28"/>
          <w:szCs w:val="28"/>
        </w:rPr>
        <w:t>муниципальной</w:t>
      </w:r>
      <w:r w:rsidRPr="00824C0F">
        <w:rPr>
          <w:rFonts w:ascii="PT Astra Serif" w:hAnsi="PT Astra Serif"/>
          <w:sz w:val="28"/>
          <w:szCs w:val="28"/>
        </w:rPr>
        <w:t xml:space="preserve"> услуги в части присмотра и ухода за детьми, формируется на основании постановления от 27 октября 2020 года № 32 «Об утверждении санитарно-эпидемиологических правил и норм </w:t>
      </w:r>
      <w:proofErr w:type="spellStart"/>
      <w:r w:rsidRPr="00824C0F">
        <w:rPr>
          <w:rFonts w:ascii="PT Astra Serif" w:hAnsi="PT Astra Serif"/>
          <w:sz w:val="28"/>
          <w:szCs w:val="28"/>
        </w:rPr>
        <w:t>СанПин</w:t>
      </w:r>
      <w:proofErr w:type="spellEnd"/>
      <w:r w:rsidRPr="00824C0F">
        <w:rPr>
          <w:rFonts w:ascii="PT Astra Serif" w:hAnsi="PT Astra Serif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</w:t>
      </w:r>
      <w:proofErr w:type="gramEnd"/>
      <w:r w:rsidRPr="00824C0F">
        <w:rPr>
          <w:rFonts w:ascii="PT Astra Serif" w:hAnsi="PT Astra Serif"/>
          <w:sz w:val="28"/>
          <w:szCs w:val="28"/>
        </w:rPr>
        <w:t xml:space="preserve">» (приложение № 7, таблица № 1, № 2), средних потребительских цен по Саратовской области, 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утвержденного приложением к настоящей Методике (Таблица </w:t>
      </w:r>
      <w:r w:rsidRPr="00824C0F">
        <w:rPr>
          <w:rFonts w:ascii="PT Astra Serif" w:hAnsi="PT Astra Serif"/>
          <w:color w:val="000000"/>
          <w:sz w:val="28"/>
          <w:szCs w:val="28"/>
        </w:rPr>
        <w:br/>
        <w:t>№ 1 приложения).</w:t>
      </w:r>
    </w:p>
    <w:p w:rsidR="00F83560" w:rsidRPr="00824C0F" w:rsidRDefault="00F83560" w:rsidP="00FC748C">
      <w:pPr>
        <w:pStyle w:val="ConsPlusNormal"/>
        <w:ind w:firstLine="709"/>
        <w:jc w:val="both"/>
        <w:outlineLvl w:val="1"/>
        <w:rPr>
          <w:rFonts w:ascii="PT Astra Serif" w:hAnsi="PT Astra Serif"/>
          <w:noProof/>
          <w:position w:val="-12"/>
          <w:szCs w:val="28"/>
        </w:rPr>
      </w:pPr>
      <w:r w:rsidRPr="00824C0F">
        <w:rPr>
          <w:rFonts w:ascii="PT Astra Serif" w:hAnsi="PT Astra Serif"/>
          <w:szCs w:val="28"/>
        </w:rPr>
        <w:lastRenderedPageBreak/>
        <w:t xml:space="preserve">Базовый объем финансового обеспечения, </w:t>
      </w:r>
      <w:r w:rsidRPr="00824C0F">
        <w:rPr>
          <w:rFonts w:ascii="PT Astra Serif" w:hAnsi="PT Astra Serif"/>
          <w:color w:val="000000"/>
          <w:szCs w:val="28"/>
        </w:rPr>
        <w:t>на общехозяйственные нужды на оказание государственной услуги</w:t>
      </w:r>
      <w:r w:rsidRPr="00824C0F">
        <w:rPr>
          <w:rFonts w:ascii="PT Astra Serif" w:hAnsi="PT Astra Serif"/>
          <w:szCs w:val="28"/>
        </w:rPr>
        <w:t xml:space="preserve"> </w:t>
      </w:r>
      <w:r w:rsidRPr="00824C0F">
        <w:rPr>
          <w:rFonts w:ascii="PT Astra Serif" w:hAnsi="PT Astra Serif"/>
          <w:noProof/>
          <w:position w:val="-12"/>
          <w:szCs w:val="28"/>
        </w:rPr>
        <w:drawing>
          <wp:inline distT="0" distB="0" distL="0" distR="0">
            <wp:extent cx="628650" cy="333375"/>
            <wp:effectExtent l="0" t="0" r="0" b="0"/>
            <wp:docPr id="20" name="Рисунок 46" descr="base_14_260481_3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14_260481_3277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noProof/>
          <w:position w:val="-12"/>
          <w:szCs w:val="28"/>
        </w:rPr>
        <w:t>рассчитывается по формуле:</w:t>
      </w:r>
    </w:p>
    <w:p w:rsidR="00F83560" w:rsidRPr="00824C0F" w:rsidRDefault="00C46DE0" w:rsidP="00FC748C">
      <w:pPr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i/>
                <w:kern w:val="2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PT Astra Serif" w:hAnsi="PT Astra Serif"/>
                <w:sz w:val="28"/>
                <w:szCs w:val="28"/>
              </w:rPr>
              <m:t>Общ</m:t>
            </m:r>
          </m:sup>
        </m:sSubSup>
      </m:oMath>
      <w:r w:rsidR="00F83560" w:rsidRPr="00824C0F">
        <w:rPr>
          <w:rFonts w:ascii="PT Astra Serif" w:hAnsi="PT Astra Serif"/>
          <w:sz w:val="28"/>
          <w:szCs w:val="28"/>
        </w:rPr>
        <w:t>=</w:t>
      </w:r>
      <m:oMath>
        <m:sSubSup>
          <m:sSubSupPr>
            <m:ctrlPr>
              <w:rPr>
                <w:rFonts w:ascii="Cambria Math" w:hAnsi="PT Astra Serif"/>
                <w:i/>
                <w:kern w:val="2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PT Astra Serif" w:hAnsi="PT Astra Serif"/>
                <w:sz w:val="28"/>
                <w:szCs w:val="28"/>
              </w:rPr>
              <m:t>Прочие</m:t>
            </m:r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Общ</m:t>
            </m:r>
          </m:sup>
        </m:sSubSup>
      </m:oMath>
      <w:r w:rsidR="00F83560" w:rsidRPr="00824C0F">
        <w:rPr>
          <w:rFonts w:ascii="PT Astra Serif" w:hAnsi="PT Astra Serif"/>
          <w:sz w:val="28"/>
          <w:szCs w:val="28"/>
        </w:rPr>
        <w:tab/>
      </w:r>
    </w:p>
    <w:p w:rsidR="00F83560" w:rsidRPr="00824C0F" w:rsidRDefault="00C46DE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  <w:lang w:eastAsia="en-US"/>
        </w:rPr>
      </w:pPr>
      <m:oMath>
        <m:sSubSup>
          <m:sSubSupPr>
            <m:ctrlPr>
              <w:rPr>
                <w:rFonts w:ascii="Cambria Math" w:hAnsi="PT Astra Serif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  <m:sup>
            <m:r>
              <w:rPr>
                <w:rFonts w:ascii="PT Astra Serif" w:hAnsi="PT Astra Serif"/>
                <w:szCs w:val="28"/>
              </w:rPr>
              <m:t>Прочие</m:t>
            </m:r>
            <m:r>
              <w:rPr>
                <w:rFonts w:ascii="Cambria Math" w:hAnsi="PT Astra Serif"/>
                <w:szCs w:val="28"/>
              </w:rPr>
              <m:t xml:space="preserve"> </m:t>
            </m:r>
            <m:r>
              <w:rPr>
                <w:rFonts w:ascii="PT Astra Serif" w:hAnsi="PT Astra Serif"/>
                <w:szCs w:val="28"/>
              </w:rPr>
              <m:t>Общ</m:t>
            </m:r>
          </m:sup>
        </m:sSubSup>
        <m:r>
          <w:rPr>
            <w:rFonts w:ascii="Cambria Math" w:hAnsi="PT Astra Serif"/>
            <w:szCs w:val="28"/>
          </w:rPr>
          <m:t xml:space="preserve"> </m:t>
        </m:r>
      </m:oMath>
      <w:r w:rsidR="00F83560" w:rsidRPr="00824C0F">
        <w:rPr>
          <w:rFonts w:ascii="PT Astra Serif" w:hAnsi="PT Astra Serif"/>
          <w:szCs w:val="28"/>
          <w:lang w:eastAsia="en-US"/>
        </w:rPr>
        <w:t xml:space="preserve"> - </w:t>
      </w:r>
      <w:r w:rsidR="00F83560" w:rsidRPr="001F6F82">
        <w:rPr>
          <w:rFonts w:ascii="PT Astra Serif" w:hAnsi="PT Astra Serif"/>
          <w:szCs w:val="28"/>
          <w:lang w:eastAsia="en-US"/>
        </w:rPr>
        <w:t>1</w:t>
      </w:r>
      <w:r w:rsidR="00394B7D">
        <w:rPr>
          <w:rFonts w:ascii="PT Astra Serif" w:hAnsi="PT Astra Serif"/>
          <w:szCs w:val="28"/>
          <w:lang w:eastAsia="en-US"/>
        </w:rPr>
        <w:t>0</w:t>
      </w:r>
      <w:r w:rsidR="00F83560" w:rsidRPr="001F6F82">
        <w:rPr>
          <w:rFonts w:ascii="PT Astra Serif" w:hAnsi="PT Astra Serif"/>
          <w:szCs w:val="28"/>
          <w:lang w:eastAsia="en-US"/>
        </w:rPr>
        <w:t>%</w:t>
      </w:r>
      <w:r w:rsidR="00F83560" w:rsidRPr="00824C0F">
        <w:rPr>
          <w:rFonts w:ascii="PT Astra Serif" w:hAnsi="PT Astra Serif"/>
          <w:szCs w:val="28"/>
          <w:lang w:eastAsia="en-US"/>
        </w:rPr>
        <w:t xml:space="preserve"> от расчетной стоимости </w:t>
      </w:r>
      <w:r w:rsidR="00F83560" w:rsidRPr="00824C0F">
        <w:rPr>
          <w:rFonts w:ascii="PT Astra Serif" w:hAnsi="PT Astra Serif"/>
          <w:szCs w:val="28"/>
        </w:rPr>
        <w:t>минимального суточного набора продуктов питания.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Иные затраты в зависимости от типа учреждения могут включать в себя расходы </w:t>
      </w:r>
      <w:proofErr w:type="gramStart"/>
      <w:r w:rsidRPr="00824C0F">
        <w:rPr>
          <w:rFonts w:ascii="PT Astra Serif" w:hAnsi="PT Astra Serif"/>
          <w:szCs w:val="28"/>
        </w:rPr>
        <w:t>на</w:t>
      </w:r>
      <w:proofErr w:type="gramEnd"/>
      <w:r w:rsidRPr="00824C0F">
        <w:rPr>
          <w:rFonts w:ascii="PT Astra Serif" w:hAnsi="PT Astra Serif"/>
          <w:szCs w:val="28"/>
        </w:rPr>
        <w:t xml:space="preserve">: 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>-   камерную обработку белья;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-   стирку белья. 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b/>
          <w:szCs w:val="28"/>
        </w:rPr>
      </w:pPr>
      <w:r w:rsidRPr="00824C0F">
        <w:rPr>
          <w:rFonts w:ascii="PT Astra Serif" w:hAnsi="PT Astra Serif"/>
          <w:szCs w:val="28"/>
        </w:rPr>
        <w:t>- приобретение материальных запасов, движимого, особо ценного движимого имущества,</w:t>
      </w:r>
      <w:r w:rsidRPr="00824C0F">
        <w:rPr>
          <w:rFonts w:ascii="PT Astra Serif" w:hAnsi="PT Astra Serif"/>
          <w:b/>
          <w:szCs w:val="28"/>
        </w:rPr>
        <w:t xml:space="preserve"> </w:t>
      </w:r>
      <w:r w:rsidRPr="00824C0F">
        <w:rPr>
          <w:rFonts w:ascii="PT Astra Serif" w:hAnsi="PT Astra Serif"/>
          <w:szCs w:val="28"/>
        </w:rPr>
        <w:t>потребляемого (используемого) в процессе оказания государственной услуги в части присмотра и ухода за детьми (Таблица № 2 приложения).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proofErr w:type="gramStart"/>
      <w:r w:rsidRPr="00824C0F">
        <w:rPr>
          <w:rFonts w:ascii="PT Astra Serif" w:hAnsi="PT Astra Serif"/>
          <w:szCs w:val="28"/>
        </w:rPr>
        <w:t xml:space="preserve">Для каждого вида материального запаса, движимого имущества, включенного в типовой перечень, устанавливается его объем в натуральном выражении в расчете на единицу оказания государственной услуги, стоимость единицы соответствующего вида материального запаса (движимого имущества), а также срок его полезного использования, установленный с учетом </w:t>
      </w:r>
      <w:hyperlink r:id="rId14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 w:rsidRPr="00824C0F">
          <w:rPr>
            <w:rFonts w:ascii="PT Astra Serif" w:hAnsi="PT Astra Serif"/>
            <w:color w:val="000000"/>
            <w:szCs w:val="28"/>
          </w:rPr>
          <w:t>Классификации</w:t>
        </w:r>
      </w:hyperlink>
      <w:r w:rsidRPr="00824C0F">
        <w:rPr>
          <w:rFonts w:ascii="PT Astra Serif" w:hAnsi="PT Astra Serif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№ 1. </w:t>
      </w:r>
      <w:proofErr w:type="gramEnd"/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Затраты на приобретение материальных запасов и движимого имущества (основных средств и нематериальных активов), используемого в процессе оказания </w:t>
      </w:r>
      <w:r w:rsidR="00FC748C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 </w:t>
      </w: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447675" cy="247650"/>
            <wp:effectExtent l="19050" t="0" r="9525" b="0"/>
            <wp:docPr id="2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noProof/>
          <w:position w:val="-9"/>
          <w:szCs w:val="28"/>
        </w:rPr>
        <w:t>,</w:t>
      </w:r>
      <w:r w:rsidRPr="00824C0F">
        <w:rPr>
          <w:rFonts w:ascii="PT Astra Serif" w:hAnsi="PT Astra Serif"/>
          <w:szCs w:val="28"/>
        </w:rPr>
        <w:t xml:space="preserve"> определяются по формуле:</w:t>
      </w:r>
    </w:p>
    <w:p w:rsidR="00F83560" w:rsidRPr="00824C0F" w:rsidRDefault="00F83560" w:rsidP="00F83560">
      <w:pPr>
        <w:pStyle w:val="ConsPlusNormal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Normal"/>
        <w:jc w:val="center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26"/>
          <w:szCs w:val="28"/>
        </w:rPr>
        <w:drawing>
          <wp:inline distT="0" distB="0" distL="0" distR="0">
            <wp:extent cx="1323975" cy="457200"/>
            <wp:effectExtent l="0" t="0" r="0" b="0"/>
            <wp:docPr id="2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>, где:</w:t>
      </w:r>
    </w:p>
    <w:p w:rsidR="00F83560" w:rsidRPr="00824C0F" w:rsidRDefault="00F83560" w:rsidP="00F83560">
      <w:pPr>
        <w:pStyle w:val="ConsPlusNormal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Normal"/>
        <w:ind w:firstLine="540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247650" cy="247650"/>
            <wp:effectExtent l="0" t="0" r="0" b="0"/>
            <wp:docPr id="2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 xml:space="preserve"> - объем k-того вида материального запаса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</w:t>
      </w:r>
      <w:r w:rsidR="00FC748C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 в расчете на единицу оказания </w:t>
      </w:r>
      <w:r w:rsidR="00FC748C">
        <w:rPr>
          <w:rFonts w:ascii="PT Astra Serif" w:hAnsi="PT Astra Serif"/>
          <w:szCs w:val="28"/>
        </w:rPr>
        <w:t xml:space="preserve">муниципальной </w:t>
      </w:r>
      <w:r w:rsidRPr="00824C0F">
        <w:rPr>
          <w:rFonts w:ascii="PT Astra Serif" w:hAnsi="PT Astra Serif"/>
          <w:szCs w:val="28"/>
        </w:rPr>
        <w:t>услуги;</w:t>
      </w:r>
    </w:p>
    <w:p w:rsidR="00F83560" w:rsidRPr="00824C0F" w:rsidRDefault="00F83560" w:rsidP="00F83560">
      <w:pPr>
        <w:pStyle w:val="ConsPlusNormal"/>
        <w:ind w:firstLine="540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276225" cy="247650"/>
            <wp:effectExtent l="0" t="0" r="0" b="0"/>
            <wp:docPr id="3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 xml:space="preserve"> - стоимость единицы k-того вида материального запаса и движимого имущества (основных средств и нематериальных активов), не отнесенного к особо ценному движимому имуществу;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276225" cy="247650"/>
            <wp:effectExtent l="0" t="0" r="0" b="0"/>
            <wp:docPr id="3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 xml:space="preserve"> - срок полезного использования k-ого вида материального запаса движимого имущества (основных средств и нематериальных активов), не отнесенного к особо ценному движимому имуществу.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24C0F">
        <w:rPr>
          <w:rFonts w:ascii="PT Astra Serif" w:hAnsi="PT Astra Serif" w:cs="Times New Roman"/>
          <w:sz w:val="28"/>
          <w:szCs w:val="28"/>
        </w:rPr>
        <w:lastRenderedPageBreak/>
        <w:t>I</w:t>
      </w:r>
      <w:r w:rsidRPr="00824C0F">
        <w:rPr>
          <w:rFonts w:ascii="PT Astra Serif" w:hAnsi="PT Astra Serif" w:cs="Times New Roman"/>
          <w:sz w:val="28"/>
          <w:szCs w:val="28"/>
          <w:lang w:val="en-US"/>
        </w:rPr>
        <w:t>V</w:t>
      </w:r>
      <w:r w:rsidRPr="00824C0F">
        <w:rPr>
          <w:rFonts w:ascii="PT Astra Serif" w:hAnsi="PT Astra Serif" w:cs="Times New Roman"/>
          <w:sz w:val="28"/>
          <w:szCs w:val="28"/>
        </w:rPr>
        <w:t>. Корректирующие коэффициенты к базовым объемам финансового обеспечения</w:t>
      </w: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F83560" w:rsidRPr="00824C0F" w:rsidRDefault="00F83560" w:rsidP="00F83560">
      <w:pPr>
        <w:pStyle w:val="ConsPlusTitle"/>
        <w:tabs>
          <w:tab w:val="left" w:pos="567"/>
          <w:tab w:val="left" w:pos="709"/>
          <w:tab w:val="left" w:pos="1134"/>
          <w:tab w:val="left" w:pos="1418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>4.1. Корректирующие коэффициенты к базовым объемам финансового обеспечения на оказание государственных услуг включают в себя территориальные корректирующие коэффициенты и отраслевые корректирующие коэффициенты.</w:t>
      </w:r>
    </w:p>
    <w:p w:rsidR="00F83560" w:rsidRPr="00824C0F" w:rsidRDefault="00F83560" w:rsidP="00F83560">
      <w:pPr>
        <w:pStyle w:val="ConsPlusTitle"/>
        <w:tabs>
          <w:tab w:val="left" w:pos="709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>4.2. По решению Министерства</w:t>
      </w:r>
      <w:r w:rsidR="00FC748C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образования области </w:t>
      </w: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значение территориального корректирующего коэффициента принято считать равным 1 (единице).</w:t>
      </w:r>
    </w:p>
    <w:p w:rsidR="00F83560" w:rsidRPr="00824C0F" w:rsidRDefault="00F83560" w:rsidP="00F83560">
      <w:pPr>
        <w:pStyle w:val="ConsPlusTitle"/>
        <w:tabs>
          <w:tab w:val="left" w:pos="709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4.3. Отраслевые корректирующие коэффициенты к базовым объемам финансового обеспечения на оказание </w:t>
      </w:r>
      <w:r w:rsidR="00FC748C">
        <w:rPr>
          <w:rFonts w:ascii="PT Astra Serif" w:hAnsi="PT Astra Serif" w:cs="Times New Roman"/>
          <w:b w:val="0"/>
          <w:bCs w:val="0"/>
          <w:sz w:val="28"/>
          <w:szCs w:val="28"/>
        </w:rPr>
        <w:t>муниципальных</w:t>
      </w: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услуг определяются исходя из показателей отраслевой специфики. </w:t>
      </w:r>
    </w:p>
    <w:p w:rsidR="00F83560" w:rsidRPr="00824C0F" w:rsidRDefault="00F83560" w:rsidP="00F83560">
      <w:pPr>
        <w:pStyle w:val="ConsPlusTitle"/>
        <w:tabs>
          <w:tab w:val="left" w:pos="709"/>
          <w:tab w:val="left" w:pos="1560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4.4. Перечень и значения отраслевых корректирующих коэффициентов утверждаются Министерством </w:t>
      </w:r>
      <w:r w:rsidR="00FC748C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образования Саратовской области </w:t>
      </w: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>при утверждении значений базовых объемов финансового обеспечения на финансовый год и плановый период.</w:t>
      </w: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9152BD" w:rsidRDefault="009152BD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9152BD" w:rsidRDefault="009152BD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Pr="00824C0F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pStyle w:val="ConsPlusTitle"/>
        <w:ind w:left="3540" w:right="-1"/>
        <w:rPr>
          <w:rFonts w:ascii="PT Astra Serif" w:hAnsi="PT Astra Serif"/>
          <w:b w:val="0"/>
          <w:sz w:val="28"/>
          <w:szCs w:val="28"/>
        </w:rPr>
      </w:pPr>
      <w:r w:rsidRPr="00824C0F">
        <w:rPr>
          <w:rFonts w:ascii="PT Astra Serif" w:hAnsi="PT Astra Serif"/>
          <w:b w:val="0"/>
          <w:sz w:val="28"/>
          <w:szCs w:val="28"/>
        </w:rPr>
        <w:lastRenderedPageBreak/>
        <w:t>Приложение</w:t>
      </w:r>
    </w:p>
    <w:p w:rsidR="00F83560" w:rsidRPr="00824C0F" w:rsidRDefault="00F83560" w:rsidP="00F83560">
      <w:pPr>
        <w:pStyle w:val="ConsPlusTitle"/>
        <w:ind w:left="3540" w:right="-1"/>
        <w:rPr>
          <w:rFonts w:ascii="PT Astra Serif" w:hAnsi="PT Astra Serif" w:cs="Times New Roman"/>
          <w:b w:val="0"/>
          <w:sz w:val="28"/>
          <w:szCs w:val="28"/>
        </w:rPr>
      </w:pPr>
      <w:r w:rsidRPr="00824C0F">
        <w:rPr>
          <w:rFonts w:ascii="PT Astra Serif" w:hAnsi="PT Astra Serif"/>
          <w:b w:val="0"/>
          <w:sz w:val="28"/>
          <w:szCs w:val="28"/>
        </w:rPr>
        <w:t>к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 методике определения нормативных затрат на оказание </w:t>
      </w:r>
      <w:r w:rsidR="00EB0760">
        <w:rPr>
          <w:rFonts w:ascii="PT Astra Serif" w:hAnsi="PT Astra Serif" w:cs="Times New Roman"/>
          <w:b w:val="0"/>
          <w:sz w:val="28"/>
          <w:szCs w:val="28"/>
        </w:rPr>
        <w:t>муниципальных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 услуг (выполнение работ)</w:t>
      </w:r>
    </w:p>
    <w:p w:rsidR="00F83560" w:rsidRPr="00824C0F" w:rsidRDefault="00EB0760" w:rsidP="00F83560">
      <w:pPr>
        <w:pStyle w:val="ConsPlusTitle"/>
        <w:ind w:left="3540" w:right="-1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муниципальными</w:t>
      </w:r>
      <w:r w:rsidR="00F83560" w:rsidRPr="00824C0F">
        <w:rPr>
          <w:rFonts w:ascii="PT Astra Serif" w:hAnsi="PT Astra Serif" w:cs="Times New Roman"/>
          <w:b w:val="0"/>
          <w:sz w:val="28"/>
          <w:szCs w:val="28"/>
        </w:rPr>
        <w:t xml:space="preserve"> образовательными организациями в сфере дошкольного образования, </w:t>
      </w:r>
      <w:proofErr w:type="gramStart"/>
      <w:r w:rsidR="00F83560" w:rsidRPr="00824C0F">
        <w:rPr>
          <w:rFonts w:ascii="PT Astra Serif" w:hAnsi="PT Astra Serif" w:cs="Times New Roman"/>
          <w:b w:val="0"/>
          <w:sz w:val="28"/>
          <w:szCs w:val="28"/>
        </w:rPr>
        <w:t>применяемых</w:t>
      </w:r>
      <w:proofErr w:type="gramEnd"/>
      <w:r w:rsidR="00F83560" w:rsidRPr="00824C0F">
        <w:rPr>
          <w:rFonts w:ascii="PT Astra Serif" w:hAnsi="PT Astra Serif" w:cs="Times New Roman"/>
          <w:b w:val="0"/>
          <w:sz w:val="28"/>
          <w:szCs w:val="28"/>
        </w:rPr>
        <w:t xml:space="preserve"> при расчете объема субсидии на финансовое обеспечение </w:t>
      </w:r>
    </w:p>
    <w:p w:rsidR="00F83560" w:rsidRPr="00824C0F" w:rsidRDefault="00F83560" w:rsidP="00F83560">
      <w:pPr>
        <w:pStyle w:val="ConsPlusTitle"/>
        <w:ind w:left="3540" w:right="-1"/>
        <w:rPr>
          <w:rFonts w:ascii="PT Astra Serif" w:hAnsi="PT Astra Serif" w:cs="Times New Roman"/>
          <w:b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выполнения </w:t>
      </w:r>
      <w:r w:rsidR="00EB0760">
        <w:rPr>
          <w:rFonts w:ascii="PT Astra Serif" w:hAnsi="PT Astra Serif" w:cs="Times New Roman"/>
          <w:b w:val="0"/>
          <w:sz w:val="28"/>
          <w:szCs w:val="28"/>
        </w:rPr>
        <w:t>муниципального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 задания</w:t>
      </w:r>
      <w:r w:rsidRPr="00824C0F">
        <w:rPr>
          <w:rFonts w:ascii="PT Astra Serif" w:eastAsia="Calibri" w:hAnsi="PT Astra Serif" w:cs="Times New Roman"/>
          <w:b w:val="0"/>
          <w:bCs w:val="0"/>
          <w:sz w:val="28"/>
          <w:szCs w:val="28"/>
          <w:lang w:eastAsia="en-US"/>
        </w:rPr>
        <w:t xml:space="preserve"> 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>в образовательных организациях, реализующих программы дошкольного образования, в части оказания услуг по присмотру и уходу за детьми</w:t>
      </w:r>
    </w:p>
    <w:p w:rsidR="00F83560" w:rsidRPr="00824C0F" w:rsidRDefault="00F83560" w:rsidP="00F83560">
      <w:pPr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jc w:val="center"/>
        <w:rPr>
          <w:rFonts w:ascii="PT Astra Serif" w:hAnsi="PT Astra Serif"/>
          <w:b/>
          <w:sz w:val="28"/>
          <w:szCs w:val="28"/>
        </w:rPr>
      </w:pPr>
      <w:r w:rsidRPr="00824C0F">
        <w:rPr>
          <w:rFonts w:ascii="PT Astra Serif" w:hAnsi="PT Astra Serif"/>
          <w:b/>
          <w:sz w:val="28"/>
          <w:szCs w:val="28"/>
        </w:rPr>
        <w:t>Минимальный перечень</w:t>
      </w:r>
    </w:p>
    <w:p w:rsidR="00F83560" w:rsidRPr="00824C0F" w:rsidRDefault="00F83560" w:rsidP="00F83560">
      <w:pPr>
        <w:jc w:val="center"/>
        <w:rPr>
          <w:rFonts w:ascii="PT Astra Serif" w:hAnsi="PT Astra Serif"/>
          <w:b/>
          <w:sz w:val="28"/>
          <w:szCs w:val="28"/>
        </w:rPr>
      </w:pPr>
      <w:r w:rsidRPr="00824C0F">
        <w:rPr>
          <w:rFonts w:ascii="PT Astra Serif" w:hAnsi="PT Astra Serif"/>
          <w:b/>
          <w:sz w:val="28"/>
          <w:szCs w:val="28"/>
        </w:rPr>
        <w:t>видов материальных запасов, движимого, особо ценного движимого имущества, используемых при расчете базового объема финансового обеспечения</w:t>
      </w:r>
    </w:p>
    <w:p w:rsidR="00F83560" w:rsidRPr="002C7DE7" w:rsidRDefault="00F83560" w:rsidP="00F83560">
      <w:pPr>
        <w:jc w:val="right"/>
        <w:rPr>
          <w:rFonts w:ascii="PT Astra Serif" w:hAnsi="PT Astra Serif"/>
          <w:b/>
        </w:rPr>
      </w:pPr>
      <w:r w:rsidRPr="002C7DE7">
        <w:rPr>
          <w:rFonts w:ascii="PT Astra Serif" w:hAnsi="PT Astra Serif"/>
          <w:b/>
        </w:rPr>
        <w:t>Таблица № 1</w:t>
      </w:r>
    </w:p>
    <w:tbl>
      <w:tblPr>
        <w:tblW w:w="9366" w:type="dxa"/>
        <w:tblInd w:w="98" w:type="dxa"/>
        <w:tblLook w:val="04A0"/>
      </w:tblPr>
      <w:tblGrid>
        <w:gridCol w:w="7240"/>
        <w:gridCol w:w="2126"/>
      </w:tblGrid>
      <w:tr w:rsidR="00F83560" w:rsidRPr="003357DB" w:rsidTr="005C19E8">
        <w:trPr>
          <w:trHeight w:val="6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color w:val="22272F"/>
                <w:sz w:val="24"/>
                <w:szCs w:val="24"/>
                <w:shd w:val="clear" w:color="auto" w:fill="FFFFFF"/>
              </w:rPr>
              <w:t>Наименование пищевой продукции или группы пищевой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F83560" w:rsidRPr="003357DB" w:rsidTr="005C19E8">
        <w:trPr>
          <w:trHeight w:val="30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Молоко, молочная  и кисломолочная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Творог (5% - 9% м.</w:t>
            </w: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д.ж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Сметана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Сыр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Мясо 1 -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й</w:t>
            </w:r>
            <w:proofErr w:type="spell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категории</w:t>
            </w:r>
            <w:r w:rsidR="00B04D8A">
              <w:rPr>
                <w:rFonts w:ascii="PT Astra Serif" w:hAnsi="PT Astra Serif"/>
                <w:color w:val="000000"/>
                <w:sz w:val="24"/>
                <w:szCs w:val="24"/>
              </w:rPr>
              <w:t>, полуфабрикаты мясные соответствующие ГОСТ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59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B04D8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Птица (куры, цыплята-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бройлеры, индейка</w:t>
            </w:r>
            <w:r w:rsidR="00B04D8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потрошенная 1</w:t>
            </w: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категории)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41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42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Рыба (филе), в т.ч. филе слабо или малосоленое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Яйцо куриное столовое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92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Овощи (свежие, замороженные, консервированные), включая соленые и квашеные (не более 10 % от общего количества овощей в т.ч. томат-пюре, зелень)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Фрукты свежие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Сухофрукты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Соки фруктовые (овощные)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3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Напитки витаминизированные (готовый напиток)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Хлеб ржаной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Крупы, бобовые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Макаронные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Какао-порошок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Кофейный напиток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Сахар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Дрожжи хлебопекарные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Крахмал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</w:tbl>
    <w:p w:rsidR="00F83560" w:rsidRPr="007915AC" w:rsidRDefault="00F83560" w:rsidP="002C7DE7">
      <w:pPr>
        <w:jc w:val="right"/>
        <w:rPr>
          <w:rFonts w:ascii="PT Astra Serif" w:hAnsi="PT Astra Serif"/>
          <w:b/>
        </w:rPr>
      </w:pPr>
      <w:r w:rsidRPr="007915AC">
        <w:rPr>
          <w:rFonts w:ascii="PT Astra Serif" w:hAnsi="PT Astra Serif"/>
          <w:b/>
        </w:rPr>
        <w:t>Таблица</w:t>
      </w:r>
      <w:r>
        <w:rPr>
          <w:rFonts w:ascii="PT Astra Serif" w:hAnsi="PT Astra Serif"/>
          <w:b/>
        </w:rPr>
        <w:t xml:space="preserve"> №</w:t>
      </w:r>
      <w:r w:rsidRPr="007915AC">
        <w:rPr>
          <w:rFonts w:ascii="PT Astra Serif" w:hAnsi="PT Astra Serif"/>
          <w:b/>
        </w:rPr>
        <w:t xml:space="preserve"> 2</w:t>
      </w:r>
    </w:p>
    <w:tbl>
      <w:tblPr>
        <w:tblW w:w="9366" w:type="dxa"/>
        <w:tblInd w:w="98" w:type="dxa"/>
        <w:tblLook w:val="04A0"/>
      </w:tblPr>
      <w:tblGrid>
        <w:gridCol w:w="7240"/>
        <w:gridCol w:w="2126"/>
      </w:tblGrid>
      <w:tr w:rsidR="00F83560" w:rsidRPr="003357DB" w:rsidTr="005C19E8">
        <w:trPr>
          <w:trHeight w:val="4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sz w:val="24"/>
                <w:szCs w:val="24"/>
              </w:rPr>
              <w:t>Наименование материальных запасов, движимого, особо ценного 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F83560" w:rsidRPr="003357DB" w:rsidTr="005C19E8">
        <w:trPr>
          <w:trHeight w:val="4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Полотенце для рук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Полотенце для ног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Подушка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Одеяло шерстяное детское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Одеяло байковое детское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0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Комплект постельного белья (детский бязь)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Матрац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Наматрасник</w:t>
            </w:r>
            <w:proofErr w:type="spell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водонепроницаемый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Покрывало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8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Спецодежда (халат, косынка, фартук)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Салфетка тканевая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Полотенце посудное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0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Мыло хозяйственное (</w:t>
            </w:r>
            <w:proofErr w:type="gramStart"/>
            <w:r w:rsidRPr="003357DB">
              <w:rPr>
                <w:rFonts w:ascii="PT Astra Serif" w:hAnsi="PT Astra Serif"/>
                <w:sz w:val="24"/>
                <w:szCs w:val="24"/>
              </w:rPr>
              <w:t>кус</w:t>
            </w:r>
            <w:proofErr w:type="gramEnd"/>
            <w:r w:rsidRPr="003357DB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Мыло туалетное (</w:t>
            </w:r>
            <w:proofErr w:type="gramStart"/>
            <w:r w:rsidRPr="003357DB">
              <w:rPr>
                <w:rFonts w:ascii="PT Astra Serif" w:hAnsi="PT Astra Serif"/>
                <w:sz w:val="24"/>
                <w:szCs w:val="24"/>
              </w:rPr>
              <w:t>кус</w:t>
            </w:r>
            <w:proofErr w:type="gramEnd"/>
            <w:r w:rsidRPr="003357DB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Бумага туалетная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B04D8A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2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Чистящее средство для сантехники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B04D8A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мл</w:t>
            </w:r>
          </w:p>
        </w:tc>
      </w:tr>
      <w:tr w:rsidR="00F83560" w:rsidRPr="003357DB" w:rsidTr="005C19E8">
        <w:trPr>
          <w:trHeight w:val="27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B04D8A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Чистящее средство для поверхностей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B04D8A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22CBE">
              <w:rPr>
                <w:rFonts w:ascii="PT Astra Serif" w:hAnsi="PT Astra Serif"/>
                <w:color w:val="000000"/>
                <w:sz w:val="24"/>
                <w:szCs w:val="24"/>
              </w:rPr>
              <w:t>гр.</w:t>
            </w:r>
          </w:p>
        </w:tc>
      </w:tr>
      <w:tr w:rsidR="00F83560" w:rsidRPr="003357DB" w:rsidTr="005C19E8">
        <w:trPr>
          <w:trHeight w:val="27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Моющее средство для посуды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мл.</w:t>
            </w:r>
          </w:p>
        </w:tc>
      </w:tr>
      <w:tr w:rsidR="00F83560" w:rsidRPr="003357DB" w:rsidTr="005C19E8">
        <w:trPr>
          <w:trHeight w:val="27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Моющее средство для пола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мл.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Чистящее средство для стекол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мл.</w:t>
            </w:r>
          </w:p>
        </w:tc>
      </w:tr>
      <w:tr w:rsidR="00F83560" w:rsidRPr="003357DB" w:rsidTr="005C19E8">
        <w:trPr>
          <w:trHeight w:val="26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Дезинфицирующее средство для поверхностей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мл.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Стиральный порошок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22CBE">
              <w:rPr>
                <w:rFonts w:ascii="PT Astra Serif" w:hAnsi="PT Astra Serif"/>
                <w:color w:val="000000"/>
                <w:sz w:val="24"/>
                <w:szCs w:val="24"/>
              </w:rPr>
              <w:t>гр.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Сода пищевая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22CBE">
              <w:rPr>
                <w:rFonts w:ascii="PT Astra Serif" w:hAnsi="PT Astra Serif"/>
                <w:color w:val="000000"/>
                <w:sz w:val="24"/>
                <w:szCs w:val="24"/>
              </w:rPr>
              <w:t>гр.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Сода кальцинированная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22CBE">
              <w:rPr>
                <w:rFonts w:ascii="PT Astra Serif" w:hAnsi="PT Astra Serif"/>
                <w:color w:val="000000"/>
                <w:sz w:val="24"/>
                <w:szCs w:val="24"/>
              </w:rPr>
              <w:t>гр.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Средство для чистки ковров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22CBE">
              <w:rPr>
                <w:rFonts w:ascii="PT Astra Serif" w:hAnsi="PT Astra Serif"/>
                <w:color w:val="000000"/>
                <w:sz w:val="24"/>
                <w:szCs w:val="24"/>
              </w:rPr>
              <w:t>гр.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Средство для чистки труб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мл.</w:t>
            </w:r>
          </w:p>
        </w:tc>
      </w:tr>
      <w:tr w:rsidR="00F83560" w:rsidRPr="003357DB" w:rsidTr="005C19E8">
        <w:trPr>
          <w:trHeight w:val="3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Полотно неткан</w:t>
            </w:r>
            <w:r w:rsidRPr="003357DB">
              <w:rPr>
                <w:rFonts w:ascii="PT Astra Serif" w:hAnsi="PT Astra Serif"/>
                <w:sz w:val="24"/>
                <w:szCs w:val="24"/>
              </w:rPr>
              <w:t>ое для мытья пола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</w:t>
            </w:r>
            <w:r w:rsidR="00F83560"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етр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Ветошь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Салфетки бумажные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r w:rsidR="00F83560"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ачка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Салфетки для уборки универсальные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Жидкое мыло туалетное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22CBE">
              <w:rPr>
                <w:rFonts w:ascii="PT Astra Serif" w:hAnsi="PT Astra Serif"/>
                <w:color w:val="000000"/>
                <w:sz w:val="24"/>
                <w:szCs w:val="24"/>
              </w:rPr>
              <w:t>гр.</w:t>
            </w:r>
          </w:p>
        </w:tc>
      </w:tr>
      <w:tr w:rsidR="00F83560" w:rsidRPr="003357DB" w:rsidTr="005C19E8">
        <w:trPr>
          <w:trHeight w:val="369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Антисептик (</w:t>
            </w:r>
            <w:proofErr w:type="spellStart"/>
            <w:r w:rsidRPr="003357DB">
              <w:rPr>
                <w:rFonts w:ascii="PT Astra Serif" w:hAnsi="PT Astra Serif"/>
                <w:sz w:val="24"/>
                <w:szCs w:val="24"/>
              </w:rPr>
              <w:t>спрей</w:t>
            </w:r>
            <w:proofErr w:type="spellEnd"/>
            <w:r w:rsidRPr="003357DB">
              <w:rPr>
                <w:rFonts w:ascii="PT Astra Serif" w:hAnsi="PT Astra Serif"/>
                <w:sz w:val="24"/>
                <w:szCs w:val="24"/>
              </w:rPr>
              <w:t xml:space="preserve"> для рук детский)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мл.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Щетка для пола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lastRenderedPageBreak/>
              <w:t>Швабра отжимная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Щетка для чистки стен, плинтусов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Щетка для мытья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Ведро пластмассовое 10 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Ведро пластмассовое 20 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Совок для мусора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Мыльница пластиковая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Корзина для белья пластиковая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5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Таз пластмассовый для влажной уборки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Ерш для унитаза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4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Перчатки хозяйственные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r w:rsidR="00F83560"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ара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Перчатки трикотажные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r w:rsidR="00F83560"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ара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Мешки для мусора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Метла уличная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Лопата штыковая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Лопата для уборки снега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Грабли садовые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99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Электрические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лампочки светодиодные энергосбе</w:t>
            </w:r>
            <w:r w:rsidRPr="003357DB">
              <w:rPr>
                <w:rFonts w:ascii="PT Astra Serif" w:hAnsi="PT Astra Serif"/>
                <w:sz w:val="24"/>
                <w:szCs w:val="24"/>
              </w:rPr>
              <w:t>регающие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Электрические лампы дневного света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6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722CBE" w:rsidP="00722CB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F83560" w:rsidRPr="003357DB">
              <w:rPr>
                <w:rFonts w:ascii="PT Astra Serif" w:hAnsi="PT Astra Serif"/>
                <w:sz w:val="24"/>
                <w:szCs w:val="24"/>
              </w:rPr>
              <w:t>етск</w:t>
            </w:r>
            <w:r>
              <w:rPr>
                <w:rFonts w:ascii="PT Astra Serif" w:hAnsi="PT Astra Serif"/>
                <w:sz w:val="24"/>
                <w:szCs w:val="24"/>
              </w:rPr>
              <w:t>ая</w:t>
            </w:r>
            <w:r w:rsidR="00F83560" w:rsidRPr="003357DB">
              <w:rPr>
                <w:rFonts w:ascii="PT Astra Serif" w:hAnsi="PT Astra Serif"/>
                <w:sz w:val="24"/>
                <w:szCs w:val="24"/>
              </w:rPr>
              <w:t xml:space="preserve"> посуд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F83560" w:rsidRPr="003357DB">
              <w:rPr>
                <w:rFonts w:ascii="PT Astra Serif" w:hAnsi="PT Astra Serif"/>
                <w:sz w:val="24"/>
                <w:szCs w:val="24"/>
              </w:rPr>
              <w:t xml:space="preserve"> (тарелка мелкая, тарелка глубокая, бокал с блюдцем)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722CBE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6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Ложка столовая детская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6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Ложка чайная детская из нержавеющей стали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7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Вилка детская из нержавеющей стали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6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Нож детский столовый из нержавеющей стали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5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722CBE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Кастрюля</w:t>
            </w:r>
            <w:r w:rsidR="00722CBE">
              <w:rPr>
                <w:rFonts w:ascii="PT Astra Serif" w:hAnsi="PT Astra Serif"/>
                <w:sz w:val="24"/>
                <w:szCs w:val="24"/>
              </w:rPr>
              <w:t xml:space="preserve"> / котел</w:t>
            </w:r>
            <w:r w:rsidRPr="003357DB">
              <w:rPr>
                <w:rFonts w:ascii="PT Astra Serif" w:hAnsi="PT Astra Serif"/>
                <w:sz w:val="24"/>
                <w:szCs w:val="24"/>
              </w:rPr>
              <w:t xml:space="preserve"> из нержавеющей стали для 1-го блюда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5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722CBE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Кастрюля</w:t>
            </w:r>
            <w:r w:rsidR="00722CBE">
              <w:rPr>
                <w:rFonts w:ascii="PT Astra Serif" w:hAnsi="PT Astra Serif"/>
                <w:sz w:val="24"/>
                <w:szCs w:val="24"/>
              </w:rPr>
              <w:t xml:space="preserve"> / котел </w:t>
            </w:r>
            <w:r w:rsidRPr="003357DB">
              <w:rPr>
                <w:rFonts w:ascii="PT Astra Serif" w:hAnsi="PT Astra Serif"/>
                <w:sz w:val="24"/>
                <w:szCs w:val="24"/>
              </w:rPr>
              <w:t xml:space="preserve"> из нержавеющей стали для 2-го, 3-го блюда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58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lastRenderedPageBreak/>
              <w:t>Кастрюля</w:t>
            </w:r>
            <w:r w:rsidR="00722CBE">
              <w:rPr>
                <w:rFonts w:ascii="PT Astra Serif" w:hAnsi="PT Astra Serif"/>
                <w:sz w:val="24"/>
                <w:szCs w:val="24"/>
              </w:rPr>
              <w:t xml:space="preserve"> / котел</w:t>
            </w:r>
            <w:r w:rsidRPr="003357DB">
              <w:rPr>
                <w:rFonts w:ascii="PT Astra Serif" w:hAnsi="PT Astra Serif"/>
                <w:sz w:val="24"/>
                <w:szCs w:val="24"/>
              </w:rPr>
              <w:t xml:space="preserve"> из нержавеющей стали для блюд из мяса, птицы, рыбы, соусов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Половник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0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3A4E03" w:rsidP="005C19E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Нож</w:t>
            </w:r>
            <w:r w:rsidR="00F83560" w:rsidRPr="003357DB">
              <w:rPr>
                <w:rFonts w:ascii="PT Astra Serif" w:hAnsi="PT Astra Serif"/>
                <w:sz w:val="24"/>
                <w:szCs w:val="24"/>
              </w:rPr>
              <w:t xml:space="preserve"> для кухни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3A4E03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Лопатка поварская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Гарнирная ложка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Противень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Дуршлаг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Терка металлическая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Скалка деревянная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Кувшин для кипяченой воды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Доска разделочная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Контейнер для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631E68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E68" w:rsidRPr="003357DB" w:rsidRDefault="00631E68" w:rsidP="00B9120C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Ведро э</w:t>
            </w:r>
            <w:r>
              <w:rPr>
                <w:rFonts w:ascii="PT Astra Serif" w:hAnsi="PT Astra Serif"/>
                <w:sz w:val="24"/>
                <w:szCs w:val="24"/>
              </w:rPr>
              <w:t>малированное</w:t>
            </w:r>
            <w:r w:rsidRPr="003357DB">
              <w:rPr>
                <w:rFonts w:ascii="PT Astra Serif" w:hAnsi="PT Astra Serif"/>
                <w:sz w:val="24"/>
                <w:szCs w:val="24"/>
              </w:rPr>
              <w:t xml:space="preserve"> 12 л. с крышкой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E68" w:rsidRPr="003357DB" w:rsidRDefault="00631E68" w:rsidP="00B9120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631E68" w:rsidRPr="003357DB" w:rsidTr="005C19E8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E68" w:rsidRPr="003357DB" w:rsidRDefault="00631E68" w:rsidP="00B9120C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Поднос прямоугольный пластмассовый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E68" w:rsidRPr="003357DB" w:rsidRDefault="00631E68" w:rsidP="00B9120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C1119B" w:rsidRPr="003357DB" w:rsidTr="00C56A6B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B" w:rsidRPr="003357DB" w:rsidRDefault="00C1119B" w:rsidP="00B9120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Смесители для раковин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B" w:rsidRDefault="00C1119B" w:rsidP="00C1119B">
            <w:pPr>
              <w:jc w:val="center"/>
            </w:pPr>
            <w:r w:rsidRPr="00E54A90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C1119B" w:rsidRPr="003357DB" w:rsidTr="00C56A6B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B" w:rsidRDefault="00C1119B" w:rsidP="00B9120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Огнетушители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B" w:rsidRDefault="00C1119B" w:rsidP="00C1119B">
            <w:pPr>
              <w:jc w:val="center"/>
            </w:pPr>
            <w:r w:rsidRPr="00E54A90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C1119B" w:rsidRPr="003357DB" w:rsidTr="00C56A6B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B" w:rsidRPr="003357DB" w:rsidRDefault="00C1119B" w:rsidP="00D13D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Расходные материалы для ремонта санузла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B" w:rsidRDefault="00C1119B" w:rsidP="00C1119B">
            <w:pPr>
              <w:jc w:val="center"/>
            </w:pPr>
            <w:r w:rsidRPr="00E54A90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631E68" w:rsidRPr="003357DB" w:rsidTr="005C19E8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E68" w:rsidRPr="003357DB" w:rsidRDefault="00D13DF9" w:rsidP="00D13D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Морозильная камера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E68" w:rsidRPr="003357DB" w:rsidRDefault="00D13DF9" w:rsidP="00B9120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C1119B" w:rsidRPr="003357DB" w:rsidTr="00CC59EC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B" w:rsidRPr="003357DB" w:rsidRDefault="00C1119B" w:rsidP="00B9120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Холодильник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B" w:rsidRDefault="00C1119B" w:rsidP="00C1119B">
            <w:pPr>
              <w:jc w:val="center"/>
            </w:pPr>
            <w:r w:rsidRPr="009E1B0A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C1119B" w:rsidRPr="003357DB" w:rsidTr="00CC59EC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B" w:rsidRPr="003357DB" w:rsidRDefault="00C1119B" w:rsidP="00B9120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Мясорубка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B" w:rsidRDefault="00C1119B" w:rsidP="00C1119B">
            <w:pPr>
              <w:jc w:val="center"/>
            </w:pPr>
            <w:r w:rsidRPr="009E1B0A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C1119B" w:rsidRPr="003357DB" w:rsidTr="00CC59EC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B" w:rsidRDefault="00C1119B" w:rsidP="00B9120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Сковорода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B" w:rsidRPr="009E1B0A" w:rsidRDefault="00C1119B" w:rsidP="00C111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E1B0A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C1119B" w:rsidRPr="003357DB" w:rsidTr="00CC59EC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B" w:rsidRDefault="00C1119B" w:rsidP="00B9120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Пылесос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B" w:rsidRPr="009E1B0A" w:rsidRDefault="00C1119B" w:rsidP="00C111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C1119B" w:rsidRPr="003357DB" w:rsidTr="00CC59EC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B" w:rsidRDefault="00C1119B" w:rsidP="00B9120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Утюг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B" w:rsidRPr="009E1B0A" w:rsidRDefault="00C1119B" w:rsidP="00C111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C1119B" w:rsidP="005C19E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Огнетушитель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C1119B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</w:tbl>
    <w:p w:rsidR="00C609F8" w:rsidRPr="008A6A0F" w:rsidRDefault="00C609F8" w:rsidP="0051713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070074" w:rsidRPr="008A6A0F" w:rsidRDefault="00070074">
      <w:pPr>
        <w:rPr>
          <w:rFonts w:ascii="PT Astra Serif" w:hAnsi="PT Astra Serif"/>
        </w:rPr>
      </w:pPr>
    </w:p>
    <w:p w:rsidR="00F638A1" w:rsidRPr="008A6A0F" w:rsidRDefault="00F638A1">
      <w:pPr>
        <w:rPr>
          <w:rFonts w:ascii="PT Astra Serif" w:hAnsi="PT Astra Serif"/>
        </w:rPr>
      </w:pPr>
    </w:p>
    <w:p w:rsidR="00F638A1" w:rsidRPr="008A6A0F" w:rsidRDefault="00F638A1">
      <w:pPr>
        <w:rPr>
          <w:rFonts w:ascii="PT Astra Serif" w:hAnsi="PT Astra Serif"/>
        </w:rPr>
      </w:pPr>
    </w:p>
    <w:sectPr w:rsidR="00F638A1" w:rsidRPr="008A6A0F" w:rsidSect="0007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1942"/>
    <w:multiLevelType w:val="hybridMultilevel"/>
    <w:tmpl w:val="017A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573C3"/>
    <w:multiLevelType w:val="multilevel"/>
    <w:tmpl w:val="ACBE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13C"/>
    <w:rsid w:val="000143CC"/>
    <w:rsid w:val="00070074"/>
    <w:rsid w:val="000705E7"/>
    <w:rsid w:val="000A36C1"/>
    <w:rsid w:val="000E0B43"/>
    <w:rsid w:val="000F05AA"/>
    <w:rsid w:val="0013483A"/>
    <w:rsid w:val="00141458"/>
    <w:rsid w:val="0017288C"/>
    <w:rsid w:val="00191671"/>
    <w:rsid w:val="001B5CFD"/>
    <w:rsid w:val="001D31AE"/>
    <w:rsid w:val="001F6F82"/>
    <w:rsid w:val="00282BE6"/>
    <w:rsid w:val="00293A8F"/>
    <w:rsid w:val="002977AF"/>
    <w:rsid w:val="002B4058"/>
    <w:rsid w:val="002B7FA4"/>
    <w:rsid w:val="002C7DE7"/>
    <w:rsid w:val="002E4D22"/>
    <w:rsid w:val="00340821"/>
    <w:rsid w:val="0036437D"/>
    <w:rsid w:val="00394B7D"/>
    <w:rsid w:val="003A4E03"/>
    <w:rsid w:val="003F5221"/>
    <w:rsid w:val="003F56A3"/>
    <w:rsid w:val="00445CF9"/>
    <w:rsid w:val="00453B5B"/>
    <w:rsid w:val="00477C30"/>
    <w:rsid w:val="0051713C"/>
    <w:rsid w:val="00583FE1"/>
    <w:rsid w:val="005A766E"/>
    <w:rsid w:val="005C107D"/>
    <w:rsid w:val="006045ED"/>
    <w:rsid w:val="0061453E"/>
    <w:rsid w:val="00616641"/>
    <w:rsid w:val="00616B49"/>
    <w:rsid w:val="00631E68"/>
    <w:rsid w:val="00674041"/>
    <w:rsid w:val="006C1FA3"/>
    <w:rsid w:val="006D213C"/>
    <w:rsid w:val="007134EB"/>
    <w:rsid w:val="00722CBE"/>
    <w:rsid w:val="00761DCE"/>
    <w:rsid w:val="007959AC"/>
    <w:rsid w:val="007A01DE"/>
    <w:rsid w:val="007B52B7"/>
    <w:rsid w:val="008034D4"/>
    <w:rsid w:val="00824C0F"/>
    <w:rsid w:val="00862CE8"/>
    <w:rsid w:val="00873DFA"/>
    <w:rsid w:val="0087628E"/>
    <w:rsid w:val="008A6A0F"/>
    <w:rsid w:val="008F061D"/>
    <w:rsid w:val="00911371"/>
    <w:rsid w:val="00913923"/>
    <w:rsid w:val="009152BD"/>
    <w:rsid w:val="00920245"/>
    <w:rsid w:val="00927354"/>
    <w:rsid w:val="0097289A"/>
    <w:rsid w:val="00974990"/>
    <w:rsid w:val="009850D3"/>
    <w:rsid w:val="009B0DB4"/>
    <w:rsid w:val="009C3FCA"/>
    <w:rsid w:val="009C6BD6"/>
    <w:rsid w:val="00A213E4"/>
    <w:rsid w:val="00A74C68"/>
    <w:rsid w:val="00A85997"/>
    <w:rsid w:val="00A966F5"/>
    <w:rsid w:val="00A96B16"/>
    <w:rsid w:val="00B04D8A"/>
    <w:rsid w:val="00B363CF"/>
    <w:rsid w:val="00BC24C8"/>
    <w:rsid w:val="00BE71AC"/>
    <w:rsid w:val="00BF68BB"/>
    <w:rsid w:val="00C1119B"/>
    <w:rsid w:val="00C26865"/>
    <w:rsid w:val="00C46DE0"/>
    <w:rsid w:val="00C609F8"/>
    <w:rsid w:val="00C864BC"/>
    <w:rsid w:val="00C97E53"/>
    <w:rsid w:val="00D13DF9"/>
    <w:rsid w:val="00D14623"/>
    <w:rsid w:val="00D57CA6"/>
    <w:rsid w:val="00D651B3"/>
    <w:rsid w:val="00D8343C"/>
    <w:rsid w:val="00DE2C88"/>
    <w:rsid w:val="00DF1154"/>
    <w:rsid w:val="00E313C1"/>
    <w:rsid w:val="00E62AFD"/>
    <w:rsid w:val="00E87B94"/>
    <w:rsid w:val="00EB0760"/>
    <w:rsid w:val="00ED41CC"/>
    <w:rsid w:val="00F11F2B"/>
    <w:rsid w:val="00F351B8"/>
    <w:rsid w:val="00F638A1"/>
    <w:rsid w:val="00F83560"/>
    <w:rsid w:val="00FC748C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3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naeee">
    <w:name w:val="Iinaeee"/>
    <w:basedOn w:val="3"/>
    <w:next w:val="a"/>
    <w:rsid w:val="0051713C"/>
    <w:pPr>
      <w:keepLines w:val="0"/>
      <w:suppressAutoHyphens/>
      <w:spacing w:before="0" w:after="120" w:line="240" w:lineRule="auto"/>
      <w:jc w:val="center"/>
      <w:outlineLvl w:val="9"/>
    </w:pPr>
    <w:rPr>
      <w:rFonts w:ascii="Arial" w:eastAsia="Times New Roman" w:hAnsi="Arial" w:cs="Times New Roman"/>
      <w:b w:val="0"/>
      <w:bCs w:val="0"/>
      <w:color w:val="auto"/>
      <w:sz w:val="20"/>
      <w:szCs w:val="20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51713C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5171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71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1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1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09F8"/>
    <w:pPr>
      <w:ind w:left="720"/>
      <w:contextualSpacing/>
    </w:pPr>
  </w:style>
  <w:style w:type="table" w:styleId="a8">
    <w:name w:val="Table Grid"/>
    <w:basedOn w:val="a1"/>
    <w:uiPriority w:val="59"/>
    <w:rsid w:val="00C26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213C"/>
    <w:rPr>
      <w:color w:val="0000FF" w:themeColor="hyperlink"/>
      <w:u w:val="single"/>
    </w:rPr>
  </w:style>
  <w:style w:type="paragraph" w:customStyle="1" w:styleId="ConsPlusNormal">
    <w:name w:val="ConsPlusNormal"/>
    <w:rsid w:val="00F83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835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http://www.balashov-tv.ru" TargetMode="External"/><Relationship Id="rId15" Type="http://schemas.openxmlformats.org/officeDocument/2006/relationships/image" Target="media/image9.wmf"/><Relationship Id="rId10" Type="http://schemas.openxmlformats.org/officeDocument/2006/relationships/image" Target="media/image5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hyperlink" Target="https://login.consultant.ru/link/?req=doc&amp;base=RZB&amp;n=431832&amp;dst=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cp:lastPrinted>2025-12-02T13:02:00Z</cp:lastPrinted>
  <dcterms:created xsi:type="dcterms:W3CDTF">2026-05-29T05:46:00Z</dcterms:created>
  <dcterms:modified xsi:type="dcterms:W3CDTF">2026-05-29T05:46:00Z</dcterms:modified>
</cp:coreProperties>
</file>